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360" w:lineRule="auto"/>
        <w:jc w:val="center"/>
        <w:textAlignment w:val="auto"/>
        <w:rPr>
          <w:rFonts w:hint="eastAsia" w:ascii="宋体"/>
          <w:b/>
          <w:sz w:val="72"/>
          <w:szCs w:val="72"/>
        </w:rPr>
      </w:pPr>
    </w:p>
    <w:p>
      <w:pPr>
        <w:pageBreakBefore w:val="0"/>
        <w:kinsoku/>
        <w:wordWrap/>
        <w:overflowPunct/>
        <w:topLinePunct w:val="0"/>
        <w:autoSpaceDE/>
        <w:autoSpaceDN/>
        <w:bidi w:val="0"/>
        <w:snapToGrid/>
        <w:spacing w:line="360" w:lineRule="auto"/>
        <w:jc w:val="center"/>
        <w:textAlignment w:val="auto"/>
        <w:rPr>
          <w:rFonts w:hint="eastAsia" w:ascii="宋体"/>
          <w:b/>
          <w:sz w:val="72"/>
          <w:szCs w:val="72"/>
        </w:rPr>
      </w:pPr>
      <w:r>
        <w:rPr>
          <w:rFonts w:hint="eastAsia" w:ascii="宋体"/>
          <w:b/>
          <w:sz w:val="72"/>
          <w:szCs w:val="72"/>
          <w:lang w:val="en-US" w:eastAsia="zh-CN"/>
        </w:rPr>
        <w:t>重庆三峡职业学院德香楼学生食堂装修工程项目</w:t>
      </w:r>
    </w:p>
    <w:p>
      <w:pPr>
        <w:pageBreakBefore w:val="0"/>
        <w:kinsoku/>
        <w:wordWrap/>
        <w:overflowPunct/>
        <w:topLinePunct w:val="0"/>
        <w:autoSpaceDE/>
        <w:autoSpaceDN/>
        <w:bidi w:val="0"/>
        <w:snapToGrid/>
        <w:spacing w:line="360" w:lineRule="auto"/>
        <w:jc w:val="both"/>
        <w:textAlignment w:val="auto"/>
        <w:rPr>
          <w:rFonts w:hint="eastAsia"/>
          <w:b/>
          <w:bCs/>
          <w:sz w:val="72"/>
          <w:szCs w:val="72"/>
          <w:lang w:val="en-US" w:eastAsia="zh-CN"/>
        </w:rPr>
      </w:pP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竞</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争</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性</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磋</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商</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文</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r>
        <w:rPr>
          <w:rFonts w:hint="eastAsia" w:ascii="宋体"/>
          <w:b/>
          <w:sz w:val="72"/>
          <w:szCs w:val="72"/>
          <w:lang w:val="en-US" w:eastAsia="zh-CN"/>
        </w:rPr>
        <w:t>件</w:t>
      </w:r>
    </w:p>
    <w:p>
      <w:pPr>
        <w:pageBreakBefore w:val="0"/>
        <w:kinsoku/>
        <w:wordWrap/>
        <w:overflowPunct/>
        <w:topLinePunct w:val="0"/>
        <w:autoSpaceDE/>
        <w:autoSpaceDN/>
        <w:bidi w:val="0"/>
        <w:snapToGrid/>
        <w:spacing w:line="360" w:lineRule="auto"/>
        <w:jc w:val="center"/>
        <w:textAlignment w:val="auto"/>
        <w:rPr>
          <w:rFonts w:hint="eastAsia" w:ascii="宋体"/>
          <w:b/>
          <w:sz w:val="72"/>
          <w:szCs w:val="72"/>
          <w:lang w:val="en-US" w:eastAsia="zh-CN"/>
        </w:rPr>
      </w:pPr>
    </w:p>
    <w:p>
      <w:pPr>
        <w:pageBreakBefore w:val="0"/>
        <w:kinsoku/>
        <w:wordWrap/>
        <w:overflowPunct/>
        <w:topLinePunct w:val="0"/>
        <w:autoSpaceDE/>
        <w:autoSpaceDN/>
        <w:bidi w:val="0"/>
        <w:snapToGrid/>
        <w:spacing w:line="360" w:lineRule="auto"/>
        <w:jc w:val="both"/>
        <w:textAlignment w:val="auto"/>
        <w:rPr>
          <w:rFonts w:hint="eastAsia" w:eastAsia="黑体"/>
          <w:b/>
          <w:bCs/>
          <w:sz w:val="36"/>
          <w:szCs w:val="36"/>
          <w:lang w:val="en-US" w:eastAsia="zh-CN"/>
        </w:rPr>
      </w:pPr>
      <w:r>
        <w:rPr>
          <w:rFonts w:hint="eastAsia"/>
          <w:b/>
          <w:bCs/>
          <w:sz w:val="36"/>
          <w:szCs w:val="36"/>
          <w:lang w:val="en-US" w:eastAsia="zh-CN"/>
        </w:rPr>
        <w:t>项目名称：</w:t>
      </w:r>
      <w:r>
        <w:rPr>
          <w:rFonts w:hint="eastAsia" w:ascii="黑体" w:hAnsi="黑体" w:eastAsia="黑体" w:cs="黑体"/>
          <w:b/>
          <w:kern w:val="0"/>
          <w:sz w:val="32"/>
          <w:szCs w:val="32"/>
          <w:u w:val="single"/>
        </w:rPr>
        <w:t>重庆三峡职业学院德香楼学生食堂</w:t>
      </w:r>
      <w:r>
        <w:rPr>
          <w:rFonts w:hint="eastAsia" w:ascii="黑体" w:hAnsi="黑体" w:eastAsia="黑体" w:cs="黑体"/>
          <w:b/>
          <w:kern w:val="0"/>
          <w:sz w:val="32"/>
          <w:szCs w:val="32"/>
          <w:u w:val="single"/>
          <w:lang w:val="en-US" w:eastAsia="zh-CN"/>
        </w:rPr>
        <w:t>装修</w:t>
      </w:r>
    </w:p>
    <w:p>
      <w:pPr>
        <w:pageBreakBefore w:val="0"/>
        <w:kinsoku/>
        <w:wordWrap/>
        <w:overflowPunct/>
        <w:topLinePunct w:val="0"/>
        <w:autoSpaceDE/>
        <w:autoSpaceDN/>
        <w:bidi w:val="0"/>
        <w:snapToGrid/>
        <w:spacing w:line="360" w:lineRule="auto"/>
        <w:jc w:val="center"/>
        <w:textAlignment w:val="auto"/>
        <w:rPr>
          <w:rFonts w:hint="eastAsia"/>
          <w:b/>
          <w:bCs/>
          <w:sz w:val="36"/>
          <w:szCs w:val="36"/>
          <w:lang w:val="en-US" w:eastAsia="zh-CN"/>
        </w:rPr>
      </w:pPr>
    </w:p>
    <w:p>
      <w:pPr>
        <w:pageBreakBefore w:val="0"/>
        <w:kinsoku/>
        <w:wordWrap/>
        <w:overflowPunct/>
        <w:topLinePunct w:val="0"/>
        <w:autoSpaceDE/>
        <w:autoSpaceDN/>
        <w:bidi w:val="0"/>
        <w:snapToGrid/>
        <w:spacing w:line="360" w:lineRule="auto"/>
        <w:ind w:firstLine="1446" w:firstLineChars="400"/>
        <w:jc w:val="both"/>
        <w:textAlignment w:val="auto"/>
        <w:rPr>
          <w:rFonts w:hint="eastAsia" w:ascii="宋体" w:hAnsi="宋体" w:eastAsia="宋体" w:cs="宋体"/>
          <w:b/>
          <w:bCs/>
          <w:sz w:val="72"/>
          <w:szCs w:val="72"/>
          <w:lang w:val="en-US" w:eastAsia="zh-CN"/>
        </w:rPr>
        <w:sectPr>
          <w:pgSz w:w="11906" w:h="16838"/>
          <w:pgMar w:top="1440" w:right="1800" w:bottom="1440" w:left="1800" w:header="851" w:footer="992" w:gutter="0"/>
          <w:pgNumType w:start="1"/>
          <w:cols w:space="425" w:num="1"/>
          <w:docGrid w:type="lines" w:linePitch="312" w:charSpace="0"/>
        </w:sectPr>
      </w:pPr>
      <w:r>
        <w:rPr>
          <w:rFonts w:hint="eastAsia"/>
          <w:b/>
          <w:bCs/>
          <w:sz w:val="36"/>
          <w:szCs w:val="36"/>
          <w:lang w:val="en-US" w:eastAsia="zh-CN"/>
        </w:rPr>
        <w:t>日期：2019年7月12日</w:t>
      </w:r>
    </w:p>
    <w:p>
      <w:pPr>
        <w:pStyle w:val="2"/>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hint="eastAsia" w:asciiTheme="minorEastAsia" w:hAnsiTheme="minorEastAsia" w:eastAsiaTheme="minorEastAsia" w:cstheme="minorEastAsia"/>
          <w:sz w:val="24"/>
          <w:szCs w:val="24"/>
          <w:lang w:val="en-US" w:eastAsia="zh-CN"/>
        </w:rPr>
      </w:pPr>
      <w:bookmarkStart w:id="0" w:name="_Toc8049"/>
      <w:bookmarkStart w:id="1" w:name="_Toc1050"/>
      <w:bookmarkStart w:id="2" w:name="_Toc15626"/>
      <w:bookmarkStart w:id="3" w:name="_Toc13461"/>
      <w:bookmarkStart w:id="4" w:name="_Toc7548"/>
      <w:bookmarkStart w:id="5" w:name="_Toc1276"/>
      <w:bookmarkStart w:id="6" w:name="_Toc7980"/>
      <w:bookmarkStart w:id="7" w:name="_Toc30469"/>
      <w:bookmarkStart w:id="8" w:name="_Toc17783"/>
      <w:r>
        <w:rPr>
          <w:rFonts w:hint="eastAsia" w:asciiTheme="minorEastAsia" w:hAnsiTheme="minorEastAsia" w:eastAsiaTheme="minorEastAsia" w:cstheme="minorEastAsia"/>
          <w:sz w:val="24"/>
          <w:szCs w:val="24"/>
          <w:lang w:val="en-US" w:eastAsia="zh-CN"/>
        </w:rPr>
        <w:t>第一部分磋商邀请</w:t>
      </w:r>
      <w:bookmarkEnd w:id="0"/>
      <w:bookmarkEnd w:id="1"/>
      <w:bookmarkEnd w:id="2"/>
      <w:bookmarkEnd w:id="3"/>
      <w:bookmarkEnd w:id="4"/>
      <w:bookmarkEnd w:id="5"/>
      <w:bookmarkEnd w:id="6"/>
      <w:bookmarkEnd w:id="7"/>
      <w:bookmarkEnd w:id="8"/>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Style w:val="13"/>
          <w:rFonts w:hint="eastAsia" w:asciiTheme="minorEastAsia" w:hAnsiTheme="minorEastAsia" w:eastAsiaTheme="minorEastAsia" w:cstheme="minorEastAsia"/>
          <w:sz w:val="24"/>
          <w:szCs w:val="24"/>
          <w:rtl w:val="0"/>
          <w:lang w:val="en-US" w:eastAsia="zh-CN"/>
        </w:rPr>
        <w:t>重庆莘莘餐饮管理有限公司就重庆三峡职业学院德香楼学生食堂装修施工进行</w:t>
      </w:r>
      <w:r>
        <w:rPr>
          <w:rFonts w:hint="eastAsia" w:asciiTheme="minorEastAsia" w:hAnsiTheme="minorEastAsia" w:eastAsiaTheme="minorEastAsia" w:cstheme="minorEastAsia"/>
          <w:b w:val="0"/>
          <w:bCs w:val="0"/>
          <w:sz w:val="24"/>
          <w:szCs w:val="24"/>
          <w:lang w:val="en-US" w:eastAsia="zh-CN"/>
        </w:rPr>
        <w:t>竞争性磋商谈判</w:t>
      </w:r>
      <w:r>
        <w:rPr>
          <w:rStyle w:val="13"/>
          <w:rFonts w:hint="eastAsia" w:asciiTheme="minorEastAsia" w:hAnsiTheme="minorEastAsia" w:eastAsiaTheme="minorEastAsia" w:cstheme="minorEastAsia"/>
          <w:sz w:val="24"/>
          <w:szCs w:val="24"/>
          <w:rtl w:val="0"/>
        </w:rPr>
        <w:t>，现将有关事项和要求向各“投标单位”说明如下</w:t>
      </w:r>
      <w:r>
        <w:rPr>
          <w:rStyle w:val="13"/>
          <w:rFonts w:hint="eastAsia" w:asciiTheme="minorEastAsia" w:hAnsiTheme="minorEastAsia" w:eastAsiaTheme="minorEastAsia" w:cstheme="minorEastAsia"/>
          <w:sz w:val="24"/>
          <w:szCs w:val="24"/>
          <w:rtl w:val="0"/>
          <w:lang w:eastAsia="zh-CN"/>
        </w:rPr>
        <w:t>，</w:t>
      </w:r>
      <w:r>
        <w:rPr>
          <w:rFonts w:hint="eastAsia" w:asciiTheme="minorEastAsia" w:hAnsiTheme="minorEastAsia" w:eastAsiaTheme="minorEastAsia" w:cstheme="minorEastAsia"/>
          <w:b w:val="0"/>
          <w:bCs w:val="0"/>
          <w:sz w:val="24"/>
          <w:szCs w:val="24"/>
          <w:lang w:val="en-US" w:eastAsia="zh-CN"/>
        </w:rPr>
        <w:t>欢迎能履行磋商文件各项规定的供应商参加：</w:t>
      </w:r>
    </w:p>
    <w:p>
      <w:pPr>
        <w:pStyle w:val="3"/>
        <w:pageBreakBefore w:val="0"/>
        <w:widowControl/>
        <w:numPr>
          <w:ilvl w:val="0"/>
          <w:numId w:val="1"/>
        </w:numPr>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sz w:val="24"/>
          <w:szCs w:val="24"/>
          <w:lang w:val="en-US" w:eastAsia="zh-CN"/>
        </w:rPr>
      </w:pPr>
      <w:bookmarkStart w:id="9" w:name="_Toc32722"/>
      <w:bookmarkStart w:id="10" w:name="_Toc14693"/>
      <w:bookmarkStart w:id="11" w:name="_Toc23060"/>
      <w:bookmarkStart w:id="12" w:name="_Toc16440"/>
      <w:bookmarkStart w:id="13" w:name="_Toc4020"/>
      <w:bookmarkStart w:id="14" w:name="_Toc15865"/>
      <w:bookmarkStart w:id="15" w:name="_Toc32113"/>
      <w:bookmarkStart w:id="16" w:name="_Toc24866"/>
      <w:bookmarkStart w:id="17" w:name="_Toc5497"/>
      <w:r>
        <w:rPr>
          <w:rFonts w:hint="eastAsia" w:asciiTheme="minorEastAsia" w:hAnsiTheme="minorEastAsia" w:eastAsiaTheme="minorEastAsia" w:cstheme="minorEastAsia"/>
          <w:sz w:val="24"/>
          <w:szCs w:val="24"/>
          <w:lang w:val="en-US" w:eastAsia="zh-CN"/>
        </w:rPr>
        <w:t>项目概况与需求</w:t>
      </w:r>
      <w:bookmarkEnd w:id="9"/>
      <w:bookmarkEnd w:id="10"/>
      <w:bookmarkEnd w:id="11"/>
      <w:bookmarkEnd w:id="12"/>
      <w:bookmarkEnd w:id="13"/>
      <w:bookmarkEnd w:id="14"/>
      <w:bookmarkEnd w:id="15"/>
      <w:bookmarkEnd w:id="16"/>
      <w:bookmarkEnd w:id="17"/>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（一）、工程项目:</w:t>
      </w:r>
      <w:r>
        <w:rPr>
          <w:rFonts w:hint="eastAsia" w:asciiTheme="minorEastAsia" w:hAnsiTheme="minorEastAsia" w:eastAsiaTheme="minorEastAsia" w:cstheme="minorEastAsia"/>
          <w:b w:val="0"/>
          <w:bCs w:val="0"/>
          <w:kern w:val="0"/>
          <w:sz w:val="24"/>
          <w:szCs w:val="24"/>
          <w:u w:val="single"/>
        </w:rPr>
        <w:t>重庆三峡职业学院德香楼学生食堂</w:t>
      </w:r>
      <w:r>
        <w:rPr>
          <w:rFonts w:hint="eastAsia" w:asciiTheme="minorEastAsia" w:hAnsiTheme="minorEastAsia" w:eastAsiaTheme="minorEastAsia" w:cstheme="minorEastAsia"/>
          <w:b w:val="0"/>
          <w:bCs w:val="0"/>
          <w:kern w:val="0"/>
          <w:sz w:val="24"/>
          <w:szCs w:val="24"/>
          <w:u w:val="single"/>
          <w:lang w:val="en-US" w:eastAsia="zh-CN"/>
        </w:rPr>
        <w:t>装修</w:t>
      </w:r>
      <w:r>
        <w:rPr>
          <w:rFonts w:hint="eastAsia" w:asciiTheme="minorEastAsia" w:hAnsiTheme="minorEastAsia" w:eastAsiaTheme="minorEastAsia" w:cstheme="minorEastAsia"/>
          <w:b w:val="0"/>
          <w:bCs w:val="0"/>
          <w:sz w:val="24"/>
          <w:szCs w:val="24"/>
          <w:lang w:val="en-US" w:eastAsia="zh-CN"/>
        </w:rPr>
        <w:t>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（二）、工程地点:</w:t>
      </w:r>
      <w:r>
        <w:rPr>
          <w:rFonts w:hint="eastAsia" w:asciiTheme="minorEastAsia" w:hAnsiTheme="minorEastAsia" w:eastAsiaTheme="minorEastAsia" w:cstheme="minorEastAsia"/>
          <w:b w:val="0"/>
          <w:bCs w:val="0"/>
          <w:kern w:val="0"/>
          <w:sz w:val="24"/>
          <w:szCs w:val="24"/>
          <w:u w:val="single"/>
        </w:rPr>
        <w:t>重庆三峡职业学院德香楼学生食堂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（三）、磋商内容:食堂内部装饰装修工程。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（四）、磋商方式:竞争性磋商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（五）、工程概况及要求内容:</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kern w:val="0"/>
          <w:sz w:val="24"/>
          <w:szCs w:val="24"/>
          <w:u w:val="single"/>
        </w:rPr>
        <w:t>重庆三峡职业学院德香楼学生食堂</w:t>
      </w:r>
      <w:r>
        <w:rPr>
          <w:rFonts w:hint="eastAsia" w:asciiTheme="minorEastAsia" w:hAnsiTheme="minorEastAsia" w:eastAsiaTheme="minorEastAsia" w:cstheme="minorEastAsia"/>
          <w:b w:val="0"/>
          <w:bCs w:val="0"/>
          <w:kern w:val="0"/>
          <w:sz w:val="24"/>
          <w:szCs w:val="24"/>
          <w:u w:val="single"/>
          <w:lang w:val="en-US" w:eastAsia="zh-CN"/>
        </w:rPr>
        <w:t>装修</w:t>
      </w:r>
      <w:r>
        <w:rPr>
          <w:rFonts w:hint="eastAsia" w:asciiTheme="minorEastAsia" w:hAnsiTheme="minorEastAsia" w:eastAsiaTheme="minorEastAsia" w:cstheme="minorEastAsia"/>
          <w:sz w:val="24"/>
          <w:szCs w:val="24"/>
          <w:lang w:val="en-US" w:eastAsia="zh-CN"/>
        </w:rPr>
        <w:t>”设计改造面积1500平方米左右。</w:t>
      </w:r>
      <w:r>
        <w:rPr>
          <w:rFonts w:hint="eastAsia" w:asciiTheme="minorEastAsia" w:hAnsiTheme="minorEastAsia" w:cstheme="minorEastAsia"/>
          <w:sz w:val="24"/>
          <w:szCs w:val="24"/>
          <w:lang w:val="en-US" w:eastAsia="zh-CN"/>
        </w:rPr>
        <w:t>投标</w:t>
      </w:r>
      <w:r>
        <w:rPr>
          <w:rFonts w:hint="eastAsia" w:asciiTheme="minorEastAsia" w:hAnsiTheme="minorEastAsia" w:eastAsiaTheme="minorEastAsia" w:cstheme="minorEastAsia"/>
          <w:sz w:val="24"/>
          <w:szCs w:val="24"/>
          <w:lang w:val="en-US" w:eastAsia="zh-CN"/>
        </w:rPr>
        <w:t>单位根据施工图纸</w:t>
      </w:r>
      <w:r>
        <w:rPr>
          <w:rFonts w:hint="eastAsia" w:asciiTheme="minorEastAsia" w:hAnsiTheme="minorEastAsia" w:cstheme="minorEastAsia"/>
          <w:sz w:val="24"/>
          <w:szCs w:val="24"/>
          <w:lang w:val="en-US" w:eastAsia="zh-CN"/>
        </w:rPr>
        <w:t>自行测算</w:t>
      </w:r>
      <w:r>
        <w:rPr>
          <w:rFonts w:hint="eastAsia" w:asciiTheme="minorEastAsia" w:hAnsiTheme="minorEastAsia" w:eastAsiaTheme="minorEastAsia" w:cstheme="minorEastAsia"/>
          <w:sz w:val="24"/>
          <w:szCs w:val="24"/>
          <w:lang w:val="en-US" w:eastAsia="zh-CN"/>
        </w:rPr>
        <w:t>工程量清单，进行工程施工报价。（施工图在本公司网站下载附件</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color w:val="auto"/>
          <w:sz w:val="24"/>
          <w:szCs w:val="24"/>
          <w:lang w:val="en-US" w:eastAsia="zh-CN"/>
        </w:rPr>
        <w:t>网址：</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"http://www.cqsscy.com" </w:instrText>
      </w:r>
      <w:r>
        <w:rPr>
          <w:rFonts w:hint="eastAsia" w:asciiTheme="minorEastAsia" w:hAnsiTheme="minorEastAsia" w:eastAsiaTheme="minorEastAsia" w:cstheme="minorEastAsia"/>
          <w:color w:val="auto"/>
          <w:sz w:val="24"/>
          <w:szCs w:val="24"/>
          <w:lang w:val="en-US" w:eastAsia="zh-CN"/>
        </w:rPr>
        <w:fldChar w:fldCharType="separate"/>
      </w:r>
      <w:r>
        <w:rPr>
          <w:rStyle w:val="14"/>
          <w:rFonts w:hint="eastAsia" w:asciiTheme="minorEastAsia" w:hAnsiTheme="minorEastAsia" w:eastAsiaTheme="minorEastAsia" w:cstheme="minorEastAsia"/>
          <w:sz w:val="24"/>
          <w:szCs w:val="24"/>
          <w:lang w:val="en-US" w:eastAsia="zh-CN"/>
        </w:rPr>
        <w:t>www.cqsscy.com</w:t>
      </w:r>
      <w:r>
        <w:rPr>
          <w:rFonts w:hint="eastAsia" w:asciiTheme="minorEastAsia" w:hAnsiTheme="minorEastAsia" w:eastAsiaTheme="minorEastAsia" w:cstheme="minorEastAsia"/>
          <w:color w:val="auto"/>
          <w:sz w:val="24"/>
          <w:szCs w:val="24"/>
          <w:lang w:val="en-US" w:eastAsia="zh-CN"/>
        </w:rPr>
        <w:fldChar w:fldCharType="end"/>
      </w:r>
      <w:r>
        <w:rPr>
          <w:rFonts w:hint="eastAsia" w:asciiTheme="minorEastAsia" w:hAnsiTheme="minorEastAsia" w:eastAsiaTheme="minorEastAsia" w:cstheme="minorEastAsia"/>
          <w:sz w:val="24"/>
          <w:szCs w:val="24"/>
          <w:lang w:val="en-US" w:eastAsia="zh-CN"/>
        </w:rPr>
        <w:t>）</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18" w:name="_Toc25402"/>
      <w:bookmarkStart w:id="19" w:name="_Toc7005"/>
      <w:bookmarkStart w:id="20" w:name="_Toc26755"/>
      <w:bookmarkStart w:id="21" w:name="_Toc375"/>
      <w:bookmarkStart w:id="22" w:name="_Toc11593"/>
      <w:bookmarkStart w:id="23" w:name="_Toc25229"/>
      <w:bookmarkStart w:id="24" w:name="_Toc15768"/>
      <w:bookmarkStart w:id="25" w:name="_Toc1399"/>
      <w:bookmarkStart w:id="26" w:name="_Toc18093"/>
      <w:r>
        <w:rPr>
          <w:rFonts w:hint="eastAsia" w:asciiTheme="minorEastAsia" w:hAnsiTheme="minorEastAsia" w:eastAsiaTheme="minorEastAsia" w:cstheme="minorEastAsia"/>
          <w:sz w:val="24"/>
          <w:szCs w:val="24"/>
          <w:lang w:val="en-US" w:eastAsia="zh-CN"/>
        </w:rPr>
        <w:t>二、提交响应文件时间及截止时间</w:t>
      </w:r>
      <w:bookmarkEnd w:id="18"/>
      <w:bookmarkEnd w:id="19"/>
      <w:bookmarkEnd w:id="20"/>
      <w:bookmarkEnd w:id="21"/>
      <w:bookmarkEnd w:id="22"/>
      <w:bookmarkEnd w:id="23"/>
      <w:bookmarkEnd w:id="24"/>
      <w:bookmarkEnd w:id="25"/>
      <w:bookmarkEnd w:id="26"/>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提交响应文件截止时间：</w:t>
      </w:r>
      <w:r>
        <w:rPr>
          <w:rFonts w:hint="eastAsia" w:asciiTheme="minorEastAsia" w:hAnsiTheme="minorEastAsia" w:eastAsiaTheme="minorEastAsia" w:cstheme="minorEastAsia"/>
          <w:color w:val="auto"/>
          <w:sz w:val="24"/>
          <w:szCs w:val="24"/>
          <w:lang w:val="en-US" w:eastAsia="zh-CN"/>
        </w:rPr>
        <w:t>2019年7月15日下午4:00前（北京时间）</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27" w:name="_Toc11909"/>
      <w:bookmarkStart w:id="28" w:name="_Toc20814"/>
      <w:bookmarkStart w:id="29" w:name="_Toc5094"/>
      <w:bookmarkStart w:id="30" w:name="_Toc19940"/>
      <w:bookmarkStart w:id="31" w:name="_Toc14741"/>
      <w:bookmarkStart w:id="32" w:name="_Toc23323"/>
      <w:bookmarkStart w:id="33" w:name="_Toc1967"/>
      <w:bookmarkStart w:id="34" w:name="_Toc6148"/>
      <w:bookmarkStart w:id="35" w:name="_Toc21772"/>
      <w:r>
        <w:rPr>
          <w:rFonts w:hint="eastAsia" w:asciiTheme="minorEastAsia" w:hAnsiTheme="minorEastAsia" w:eastAsiaTheme="minorEastAsia" w:cstheme="minorEastAsia"/>
          <w:sz w:val="24"/>
          <w:szCs w:val="24"/>
          <w:lang w:val="en-US" w:eastAsia="zh-CN"/>
        </w:rPr>
        <w:t>三、投标文件投递方式</w:t>
      </w:r>
      <w:bookmarkEnd w:id="27"/>
      <w:bookmarkEnd w:id="28"/>
      <w:bookmarkEnd w:id="29"/>
      <w:bookmarkEnd w:id="30"/>
      <w:bookmarkEnd w:id="31"/>
      <w:bookmarkEnd w:id="32"/>
      <w:bookmarkEnd w:id="33"/>
      <w:bookmarkEnd w:id="34"/>
      <w:bookmarkEnd w:id="35"/>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提交投标文件方式：直接送达或邮箱（邮箱方式报价必须PDF、或JPG格式加盖公司公章）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采购人名称：重庆莘莘餐饮管理有限公司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（乐女士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联系电话:18084050167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邮   箱：59295216@qq.com</w:t>
      </w:r>
    </w:p>
    <w:p>
      <w:pPr>
        <w:pStyle w:val="3"/>
        <w:pageBreakBefore w:val="0"/>
        <w:numPr>
          <w:ilvl w:val="0"/>
          <w:numId w:val="0"/>
        </w:numPr>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color w:val="auto"/>
          <w:sz w:val="24"/>
          <w:szCs w:val="24"/>
          <w:lang w:val="en-US" w:eastAsia="zh-CN"/>
        </w:rPr>
      </w:pPr>
      <w:bookmarkStart w:id="36" w:name="_Toc24395"/>
      <w:bookmarkStart w:id="37" w:name="_Toc5197"/>
      <w:bookmarkStart w:id="38" w:name="_Toc1373"/>
      <w:bookmarkStart w:id="39" w:name="_Toc31974"/>
      <w:bookmarkStart w:id="40" w:name="_Toc8230"/>
      <w:bookmarkStart w:id="41" w:name="_Toc20359"/>
      <w:bookmarkStart w:id="42" w:name="_Toc20394"/>
      <w:bookmarkStart w:id="43" w:name="_Toc30765"/>
      <w:bookmarkStart w:id="44" w:name="_Toc30091"/>
      <w:r>
        <w:rPr>
          <w:rFonts w:hint="eastAsia" w:asciiTheme="minorEastAsia" w:hAnsiTheme="minorEastAsia" w:eastAsiaTheme="minorEastAsia" w:cstheme="minorEastAsia"/>
          <w:sz w:val="24"/>
          <w:szCs w:val="24"/>
          <w:lang w:val="en-US" w:eastAsia="zh-CN"/>
        </w:rPr>
        <w:t>四、响应文件组成</w:t>
      </w:r>
      <w:bookmarkEnd w:id="36"/>
      <w:bookmarkEnd w:id="37"/>
      <w:bookmarkEnd w:id="38"/>
      <w:bookmarkEnd w:id="39"/>
      <w:bookmarkEnd w:id="40"/>
      <w:bookmarkEnd w:id="41"/>
      <w:bookmarkEnd w:id="42"/>
      <w:bookmarkEnd w:id="43"/>
      <w:bookmarkEnd w:id="44"/>
    </w:p>
    <w:p>
      <w:pPr>
        <w:keepNext w:val="0"/>
        <w:keepLines w:val="0"/>
        <w:pageBreakBefore w:val="0"/>
        <w:widowControl w:val="0"/>
        <w:numPr>
          <w:ilvl w:val="0"/>
          <w:numId w:val="2"/>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、投标人资质（装修相关）</w:t>
      </w:r>
    </w:p>
    <w:p>
      <w:pPr>
        <w:keepNext w:val="0"/>
        <w:keepLines w:val="0"/>
        <w:pageBreakBefore w:val="0"/>
        <w:widowControl w:val="0"/>
        <w:numPr>
          <w:ilvl w:val="0"/>
          <w:numId w:val="2"/>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、投标人简介</w:t>
      </w:r>
    </w:p>
    <w:p>
      <w:pPr>
        <w:keepNext w:val="0"/>
        <w:keepLines w:val="0"/>
        <w:pageBreakBefore w:val="0"/>
        <w:widowControl w:val="0"/>
        <w:numPr>
          <w:ilvl w:val="0"/>
          <w:numId w:val="2"/>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、法定代表身份证明（格式见附件3）</w:t>
      </w:r>
    </w:p>
    <w:p>
      <w:pPr>
        <w:pStyle w:val="15"/>
        <w:keepNext w:val="0"/>
        <w:keepLines w:val="0"/>
        <w:pageBreakBefore w:val="0"/>
        <w:numPr>
          <w:ilvl w:val="0"/>
          <w:numId w:val="0"/>
        </w:numPr>
        <w:kinsoku/>
        <w:wordWrap/>
        <w:overflowPunct/>
        <w:topLinePunct w:val="0"/>
        <w:autoSpaceDE/>
        <w:autoSpaceDN/>
        <w:bidi w:val="0"/>
        <w:snapToGrid/>
        <w:spacing w:line="360" w:lineRule="auto"/>
        <w:ind w:leftChars="0" w:right="0" w:rightChars="0"/>
        <w:textAlignment w:val="auto"/>
        <w:rPr>
          <w:rStyle w:val="13"/>
          <w:rFonts w:hint="eastAsia" w:asciiTheme="minorEastAsia" w:hAnsiTheme="minorEastAsia" w:eastAsiaTheme="minorEastAsia" w:cstheme="minorEastAsia"/>
          <w:sz w:val="24"/>
          <w:szCs w:val="24"/>
          <w:rtl w:val="0"/>
        </w:rPr>
      </w:pPr>
      <w:r>
        <w:rPr>
          <w:rStyle w:val="13"/>
          <w:rFonts w:hint="eastAsia" w:asciiTheme="minorEastAsia" w:hAnsiTheme="minorEastAsia" w:eastAsiaTheme="minorEastAsia" w:cstheme="minorEastAsia"/>
          <w:sz w:val="24"/>
          <w:szCs w:val="24"/>
          <w:rtl w:val="0"/>
          <w:lang w:eastAsia="zh-CN"/>
        </w:rPr>
        <w:t>（</w:t>
      </w:r>
      <w:r>
        <w:rPr>
          <w:rStyle w:val="13"/>
          <w:rFonts w:hint="eastAsia" w:asciiTheme="minorEastAsia" w:hAnsiTheme="minorEastAsia" w:eastAsiaTheme="minorEastAsia" w:cstheme="minorEastAsia"/>
          <w:sz w:val="24"/>
          <w:szCs w:val="24"/>
          <w:rtl w:val="0"/>
          <w:lang w:val="en-US" w:eastAsia="zh-CN"/>
        </w:rPr>
        <w:t>四</w:t>
      </w:r>
      <w:r>
        <w:rPr>
          <w:rStyle w:val="13"/>
          <w:rFonts w:hint="eastAsia" w:asciiTheme="minorEastAsia" w:hAnsiTheme="minorEastAsia" w:eastAsiaTheme="minorEastAsia" w:cstheme="minorEastAsia"/>
          <w:sz w:val="24"/>
          <w:szCs w:val="24"/>
          <w:rtl w:val="0"/>
          <w:lang w:eastAsia="zh-CN"/>
        </w:rPr>
        <w:t>）</w:t>
      </w:r>
      <w:r>
        <w:rPr>
          <w:rStyle w:val="13"/>
          <w:rFonts w:hint="eastAsia" w:asciiTheme="minorEastAsia" w:hAnsiTheme="minorEastAsia" w:eastAsiaTheme="minorEastAsia" w:cstheme="minorEastAsia"/>
          <w:sz w:val="24"/>
          <w:szCs w:val="24"/>
          <w:rtl w:val="0"/>
        </w:rPr>
        <w:t>、</w:t>
      </w:r>
      <w:r>
        <w:rPr>
          <w:rStyle w:val="13"/>
          <w:rFonts w:hint="eastAsia" w:asciiTheme="minorEastAsia" w:hAnsiTheme="minorEastAsia" w:eastAsiaTheme="minorEastAsia" w:cstheme="minorEastAsia"/>
          <w:sz w:val="24"/>
          <w:szCs w:val="24"/>
          <w:rtl w:val="0"/>
          <w:lang w:val="en-US" w:eastAsia="zh-CN"/>
        </w:rPr>
        <w:t>法定代表</w:t>
      </w:r>
      <w:r>
        <w:rPr>
          <w:rStyle w:val="13"/>
          <w:rFonts w:hint="eastAsia" w:asciiTheme="minorEastAsia" w:hAnsiTheme="minorEastAsia" w:eastAsiaTheme="minorEastAsia" w:cstheme="minorEastAsia"/>
          <w:sz w:val="24"/>
          <w:szCs w:val="24"/>
          <w:rtl w:val="0"/>
        </w:rPr>
        <w:t>授权委托书（格式详见附件</w:t>
      </w:r>
      <w:r>
        <w:rPr>
          <w:rStyle w:val="13"/>
          <w:rFonts w:hint="eastAsia" w:asciiTheme="minorEastAsia" w:hAnsiTheme="minorEastAsia" w:eastAsiaTheme="minorEastAsia" w:cstheme="minorEastAsia"/>
          <w:sz w:val="24"/>
          <w:szCs w:val="24"/>
          <w:rtl w:val="0"/>
          <w:lang w:val="en-US" w:eastAsia="zh-CN"/>
        </w:rPr>
        <w:t>4</w:t>
      </w:r>
      <w:r>
        <w:rPr>
          <w:rStyle w:val="13"/>
          <w:rFonts w:hint="eastAsia" w:asciiTheme="minorEastAsia" w:hAnsiTheme="minorEastAsia" w:eastAsiaTheme="minorEastAsia" w:cstheme="minorEastAsia"/>
          <w:sz w:val="24"/>
          <w:szCs w:val="24"/>
          <w:rtl w:val="0"/>
        </w:rPr>
        <w:t>）；</w:t>
      </w:r>
    </w:p>
    <w:p>
      <w:pPr>
        <w:pStyle w:val="15"/>
        <w:keepNext w:val="0"/>
        <w:keepLines w:val="0"/>
        <w:pageBreakBefore w:val="0"/>
        <w:numPr>
          <w:ilvl w:val="0"/>
          <w:numId w:val="0"/>
        </w:numPr>
        <w:kinsoku/>
        <w:wordWrap/>
        <w:overflowPunct/>
        <w:topLinePunct w:val="0"/>
        <w:autoSpaceDE/>
        <w:autoSpaceDN/>
        <w:bidi w:val="0"/>
        <w:snapToGrid/>
        <w:spacing w:line="360" w:lineRule="auto"/>
        <w:ind w:leftChars="0" w:right="0" w:righ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（五）、报价表（根据采购人提供的施工图，由投标人提供工程量报价清单及总价）。</w:t>
      </w:r>
    </w:p>
    <w:p>
      <w:pPr>
        <w:keepNext w:val="0"/>
        <w:keepLines w:val="0"/>
        <w:pageBreakBefore w:val="0"/>
        <w:kinsoku/>
        <w:wordWrap/>
        <w:overflowPunct/>
        <w:topLinePunct w:val="0"/>
        <w:autoSpaceDE/>
        <w:autoSpaceDN/>
        <w:bidi w:val="0"/>
        <w:snapToGrid/>
        <w:spacing w:line="360" w:lineRule="auto"/>
        <w:ind w:right="0" w:righ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Style w:val="13"/>
          <w:rFonts w:hint="eastAsia" w:asciiTheme="minorEastAsia" w:hAnsiTheme="minorEastAsia" w:eastAsiaTheme="minorEastAsia" w:cstheme="minorEastAsia"/>
          <w:sz w:val="24"/>
          <w:szCs w:val="24"/>
          <w:rtl w:val="0"/>
        </w:rPr>
        <w:t>质量保证承诺书</w:t>
      </w:r>
      <w:r>
        <w:rPr>
          <w:rStyle w:val="13"/>
          <w:rFonts w:hint="eastAsia" w:asciiTheme="minorEastAsia" w:hAnsiTheme="minorEastAsia" w:eastAsiaTheme="minorEastAsia" w:cstheme="minorEastAsia"/>
          <w:sz w:val="24"/>
          <w:szCs w:val="24"/>
          <w:rtl w:val="0"/>
          <w:lang w:eastAsia="zh-CN"/>
        </w:rPr>
        <w:t>；</w:t>
      </w:r>
      <w:r>
        <w:rPr>
          <w:rFonts w:hint="eastAsia" w:asciiTheme="minorEastAsia" w:hAnsiTheme="minorEastAsia" w:eastAsiaTheme="minorEastAsia" w:cstheme="minorEastAsia"/>
          <w:color w:val="auto"/>
          <w:sz w:val="24"/>
          <w:szCs w:val="24"/>
          <w:lang w:val="en-US" w:eastAsia="zh-CN"/>
        </w:rPr>
        <w:t>（格式自定）。</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（七）、磋商保证金（现金或微信于投标当天缴纳2千元，宣布中标后，10个工作日内不计利息全额退还未中标单位的保证金</w:t>
      </w:r>
      <w:r>
        <w:rPr>
          <w:rFonts w:hint="eastAsia" w:asciiTheme="minorEastAsia" w:hAnsiTheme="minorEastAsia" w:cstheme="minorEastAsia"/>
          <w:color w:val="auto"/>
          <w:sz w:val="24"/>
          <w:szCs w:val="24"/>
          <w:lang w:val="en-US" w:eastAsia="zh-CN"/>
        </w:rPr>
        <w:t>，中标单位自动转为履约保证金</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（八）、供应商认为需提交的其他资料。</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注：供应商应严格按照上述顺序自行编制响应文件，并附目录及页码。</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45" w:name="_Toc2658"/>
      <w:bookmarkStart w:id="46" w:name="_Toc11573"/>
      <w:bookmarkStart w:id="47" w:name="_Toc6387"/>
      <w:bookmarkStart w:id="48" w:name="_Toc6074"/>
      <w:bookmarkStart w:id="49" w:name="_Toc7407"/>
      <w:bookmarkStart w:id="50" w:name="_Toc25939"/>
      <w:bookmarkStart w:id="51" w:name="_Toc21708"/>
      <w:bookmarkStart w:id="52" w:name="_Toc21803"/>
      <w:bookmarkStart w:id="53" w:name="_Toc22586"/>
      <w:r>
        <w:rPr>
          <w:rFonts w:hint="eastAsia" w:asciiTheme="minorEastAsia" w:hAnsiTheme="minorEastAsia" w:eastAsiaTheme="minorEastAsia" w:cstheme="minorEastAsia"/>
          <w:sz w:val="24"/>
          <w:szCs w:val="24"/>
          <w:lang w:val="en-US" w:eastAsia="zh-CN"/>
        </w:rPr>
        <w:t>五、响应文件制作、提交要求</w:t>
      </w:r>
      <w:bookmarkEnd w:id="45"/>
      <w:bookmarkEnd w:id="46"/>
      <w:bookmarkEnd w:id="47"/>
      <w:bookmarkEnd w:id="48"/>
      <w:bookmarkEnd w:id="49"/>
      <w:bookmarkEnd w:id="50"/>
      <w:bookmarkEnd w:id="51"/>
      <w:bookmarkEnd w:id="52"/>
      <w:bookmarkEnd w:id="53"/>
    </w:p>
    <w:p>
      <w:pPr>
        <w:keepNext w:val="0"/>
        <w:keepLines w:val="0"/>
        <w:pageBreakBefore w:val="0"/>
        <w:kinsoku/>
        <w:wordWrap/>
        <w:overflowPunct/>
        <w:topLinePunct w:val="0"/>
        <w:autoSpaceDE/>
        <w:autoSpaceDN/>
        <w:bidi w:val="0"/>
        <w:adjustRightInd w:val="0"/>
        <w:snapToGrid/>
        <w:spacing w:line="360" w:lineRule="auto"/>
        <w:ind w:right="0" w:rightChars="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供应商提供的所有资料无论成交与否，均不予退还。本</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（三）、现场递交响应文件需提供“正本”及“副本”两本</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需注明“正本”及“副本”字样</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响应文件正副本均须采用A4纸装订且胶装成册，</w:t>
      </w:r>
      <w:r>
        <w:rPr>
          <w:rFonts w:hint="eastAsia" w:asciiTheme="minorEastAsia" w:hAnsiTheme="minorEastAsia" w:eastAsiaTheme="minorEastAsia" w:cstheme="minorEastAsia"/>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（四）、供应商在提交响应文件截止时间前，可以对所提交的响应文件进行补充、修改或撤回，并书面通知采购人，补充、修改的内容作为响应文件的组成部</w:t>
      </w:r>
      <w:r>
        <w:rPr>
          <w:rFonts w:hint="eastAsia" w:asciiTheme="minorEastAsia" w:hAnsiTheme="minorEastAsia" w:eastAsiaTheme="minorEastAsia" w:cstheme="minorEastAsia"/>
          <w:color w:val="auto"/>
          <w:sz w:val="24"/>
          <w:szCs w:val="24"/>
          <w:lang w:val="en-US" w:eastAsia="zh-CN"/>
        </w:rPr>
        <w:t>分，补充、修改的内容与响应文件不一致的，以补充、修改的内容为准。</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bookmarkStart w:id="54" w:name="_Toc29861"/>
      <w:bookmarkStart w:id="55" w:name="_Toc23307"/>
      <w:bookmarkStart w:id="56" w:name="_Toc18627"/>
      <w:bookmarkStart w:id="57" w:name="_Toc18306"/>
      <w:bookmarkStart w:id="58" w:name="_Toc21144"/>
      <w:bookmarkStart w:id="59" w:name="_Toc1630"/>
      <w:bookmarkStart w:id="60" w:name="_Toc30279"/>
      <w:bookmarkStart w:id="61" w:name="_Toc29169"/>
      <w:bookmarkStart w:id="62" w:name="_Toc16432"/>
      <w:r>
        <w:rPr>
          <w:rFonts w:hint="eastAsia" w:asciiTheme="minorEastAsia" w:hAnsiTheme="minorEastAsia" w:eastAsiaTheme="minorEastAsia" w:cstheme="minorEastAsia"/>
          <w:sz w:val="24"/>
          <w:szCs w:val="24"/>
          <w:lang w:val="en-US" w:eastAsia="zh-CN"/>
        </w:rPr>
        <w:t>六、报价要求</w:t>
      </w:r>
      <w:bookmarkEnd w:id="54"/>
      <w:bookmarkEnd w:id="55"/>
      <w:bookmarkEnd w:id="56"/>
      <w:bookmarkEnd w:id="57"/>
      <w:bookmarkEnd w:id="58"/>
      <w:bookmarkEnd w:id="59"/>
      <w:bookmarkEnd w:id="60"/>
      <w:bookmarkEnd w:id="61"/>
      <w:bookmarkEnd w:id="62"/>
    </w:p>
    <w:p>
      <w:pPr>
        <w:pStyle w:val="4"/>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63" w:name="_Toc11963"/>
      <w:bookmarkStart w:id="64" w:name="_Toc8497"/>
      <w:bookmarkStart w:id="65" w:name="_Toc26900"/>
      <w:bookmarkStart w:id="66" w:name="_Toc11362"/>
      <w:bookmarkStart w:id="67" w:name="_Toc27961"/>
      <w:bookmarkStart w:id="68" w:name="_Toc21231"/>
      <w:bookmarkStart w:id="69" w:name="_Toc15500"/>
      <w:bookmarkStart w:id="70" w:name="_Toc30502"/>
      <w:bookmarkStart w:id="71" w:name="_Toc28084"/>
      <w:r>
        <w:rPr>
          <w:rFonts w:hint="eastAsia" w:asciiTheme="minorEastAsia" w:hAnsiTheme="minorEastAsia" w:eastAsiaTheme="minorEastAsia" w:cstheme="minorEastAsia"/>
          <w:sz w:val="24"/>
          <w:szCs w:val="24"/>
          <w:lang w:val="en-US" w:eastAsia="zh-CN"/>
        </w:rPr>
        <w:t>（一）、报价依据</w:t>
      </w:r>
      <w:bookmarkEnd w:id="63"/>
      <w:bookmarkEnd w:id="64"/>
      <w:bookmarkEnd w:id="65"/>
      <w:bookmarkEnd w:id="66"/>
      <w:bookmarkEnd w:id="67"/>
      <w:bookmarkEnd w:id="68"/>
      <w:bookmarkEnd w:id="69"/>
      <w:bookmarkEnd w:id="70"/>
      <w:bookmarkEnd w:id="71"/>
    </w:p>
    <w:p>
      <w:pPr>
        <w:keepNext w:val="0"/>
        <w:keepLines w:val="0"/>
        <w:pageBreakBefore w:val="0"/>
        <w:kinsoku/>
        <w:wordWrap/>
        <w:overflowPunct/>
        <w:topLinePunct w:val="0"/>
        <w:autoSpaceDE/>
        <w:autoSpaceDN/>
        <w:bidi w:val="0"/>
        <w:snapToGrid/>
        <w:spacing w:line="360" w:lineRule="auto"/>
        <w:ind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1、根据采购人提供的施工图</w:t>
      </w:r>
    </w:p>
    <w:p>
      <w:pPr>
        <w:keepNext w:val="0"/>
        <w:keepLines w:val="0"/>
        <w:pageBreakBefore w:val="0"/>
        <w:kinsoku/>
        <w:wordWrap/>
        <w:overflowPunct/>
        <w:topLinePunct w:val="0"/>
        <w:autoSpaceDE/>
        <w:autoSpaceDN/>
        <w:bidi w:val="0"/>
        <w:snapToGrid/>
        <w:spacing w:line="360" w:lineRule="auto"/>
        <w:ind w:right="0" w:rightChars="0" w:firstLine="720" w:firstLineChars="3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2、自行绘制工程量清单</w:t>
      </w:r>
    </w:p>
    <w:p>
      <w:pPr>
        <w:keepNext w:val="0"/>
        <w:keepLines w:val="0"/>
        <w:pageBreakBefore w:val="0"/>
        <w:kinsoku/>
        <w:wordWrap/>
        <w:overflowPunct/>
        <w:topLinePunct w:val="0"/>
        <w:autoSpaceDE/>
        <w:autoSpaceDN/>
        <w:bidi w:val="0"/>
        <w:snapToGrid/>
        <w:spacing w:line="360" w:lineRule="auto"/>
        <w:ind w:right="0" w:rightChars="0" w:firstLine="720" w:firstLineChars="3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3、本招标文件</w:t>
      </w:r>
    </w:p>
    <w:p>
      <w:pPr>
        <w:keepNext w:val="0"/>
        <w:keepLines w:val="0"/>
        <w:pageBreakBefore w:val="0"/>
        <w:kinsoku/>
        <w:wordWrap/>
        <w:overflowPunct/>
        <w:topLinePunct w:val="0"/>
        <w:autoSpaceDE/>
        <w:autoSpaceDN/>
        <w:bidi w:val="0"/>
        <w:snapToGrid/>
        <w:spacing w:line="360" w:lineRule="auto"/>
        <w:ind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4、国家和重庆有关装饰工程的规范和规定</w:t>
      </w:r>
    </w:p>
    <w:p>
      <w:pPr>
        <w:pStyle w:val="4"/>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bookmarkStart w:id="72" w:name="_Toc22317"/>
      <w:bookmarkStart w:id="73" w:name="_Toc20633"/>
      <w:bookmarkStart w:id="74" w:name="_Toc12846"/>
      <w:bookmarkStart w:id="75" w:name="_Toc14574"/>
      <w:bookmarkStart w:id="76" w:name="_Toc1383"/>
      <w:bookmarkStart w:id="77" w:name="_Toc5147"/>
      <w:bookmarkStart w:id="78" w:name="_Toc17105"/>
      <w:bookmarkStart w:id="79" w:name="_Toc21378"/>
      <w:bookmarkStart w:id="80" w:name="_Toc7357"/>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报价说明</w:t>
      </w:r>
      <w:bookmarkEnd w:id="72"/>
      <w:bookmarkEnd w:id="73"/>
      <w:bookmarkEnd w:id="74"/>
      <w:bookmarkEnd w:id="75"/>
      <w:bookmarkEnd w:id="76"/>
      <w:bookmarkEnd w:id="77"/>
      <w:bookmarkEnd w:id="78"/>
      <w:bookmarkEnd w:id="79"/>
      <w:bookmarkEnd w:id="80"/>
    </w:p>
    <w:p>
      <w:pPr>
        <w:pStyle w:val="15"/>
        <w:keepNext w:val="0"/>
        <w:keepLines w:val="0"/>
        <w:pageBreakBefore w:val="0"/>
        <w:kinsoku/>
        <w:wordWrap/>
        <w:overflowPunct/>
        <w:topLinePunct w:val="0"/>
        <w:autoSpaceDE/>
        <w:autoSpaceDN/>
        <w:bidi w:val="0"/>
        <w:snapToGrid/>
        <w:spacing w:line="360" w:lineRule="auto"/>
        <w:ind w:right="0" w:rightChars="0" w:firstLine="480" w:firstLineChars="200"/>
        <w:textAlignment w:val="auto"/>
        <w:rPr>
          <w:rStyle w:val="13"/>
          <w:rFonts w:hint="eastAsia" w:asciiTheme="minorEastAsia" w:hAnsiTheme="minorEastAsia" w:eastAsiaTheme="minorEastAsia" w:cstheme="minorEastAsia"/>
          <w:sz w:val="24"/>
          <w:szCs w:val="24"/>
          <w:rtl w:val="0"/>
        </w:rPr>
      </w:pPr>
      <w:r>
        <w:rPr>
          <w:rStyle w:val="13"/>
          <w:rFonts w:hint="eastAsia" w:asciiTheme="minorEastAsia" w:hAnsiTheme="minorEastAsia" w:eastAsiaTheme="minorEastAsia" w:cstheme="minorEastAsia"/>
          <w:sz w:val="24"/>
          <w:szCs w:val="24"/>
          <w:rtl w:val="0"/>
          <w:lang w:val="en-US" w:eastAsia="zh-CN"/>
        </w:rPr>
        <w:t>1</w:t>
      </w:r>
      <w:r>
        <w:rPr>
          <w:rStyle w:val="13"/>
          <w:rFonts w:hint="eastAsia" w:asciiTheme="minorEastAsia" w:hAnsiTheme="minorEastAsia" w:eastAsiaTheme="minorEastAsia" w:cstheme="minorEastAsia"/>
          <w:sz w:val="24"/>
          <w:szCs w:val="24"/>
          <w:rtl w:val="0"/>
        </w:rPr>
        <w:t>、</w:t>
      </w:r>
      <w:r>
        <w:rPr>
          <w:rStyle w:val="13"/>
          <w:rFonts w:hint="eastAsia" w:asciiTheme="minorEastAsia" w:hAnsiTheme="minorEastAsia" w:eastAsiaTheme="minorEastAsia" w:cstheme="minorEastAsia"/>
          <w:sz w:val="24"/>
          <w:szCs w:val="24"/>
          <w:rtl w:val="0"/>
          <w:lang w:val="en-US" w:eastAsia="zh-CN"/>
        </w:rPr>
        <w:t>供应商</w:t>
      </w:r>
      <w:r>
        <w:rPr>
          <w:rStyle w:val="13"/>
          <w:rFonts w:hint="eastAsia" w:asciiTheme="minorEastAsia" w:hAnsiTheme="minorEastAsia" w:eastAsiaTheme="minorEastAsia" w:cstheme="minorEastAsia"/>
          <w:sz w:val="24"/>
          <w:szCs w:val="24"/>
          <w:rtl w:val="0"/>
        </w:rPr>
        <w:t>单位的报价为完成</w:t>
      </w:r>
      <w:r>
        <w:rPr>
          <w:rStyle w:val="13"/>
          <w:rFonts w:hint="eastAsia" w:asciiTheme="minorEastAsia" w:hAnsiTheme="minorEastAsia" w:eastAsiaTheme="minorEastAsia" w:cstheme="minorEastAsia"/>
          <w:sz w:val="24"/>
          <w:szCs w:val="24"/>
          <w:rtl w:val="0"/>
          <w:lang w:val="en-US" w:eastAsia="zh-CN"/>
        </w:rPr>
        <w:t>招标</w:t>
      </w:r>
      <w:r>
        <w:rPr>
          <w:rStyle w:val="13"/>
          <w:rFonts w:hint="eastAsia" w:asciiTheme="minorEastAsia" w:hAnsiTheme="minorEastAsia" w:eastAsiaTheme="minorEastAsia" w:cstheme="minorEastAsia"/>
          <w:sz w:val="24"/>
          <w:szCs w:val="24"/>
          <w:rtl w:val="0"/>
        </w:rPr>
        <w:t>文件规定的工作内容的各项费用，应包括但不限于：</w:t>
      </w:r>
      <w:r>
        <w:rPr>
          <w:rStyle w:val="13"/>
          <w:rFonts w:hint="eastAsia" w:asciiTheme="minorEastAsia" w:hAnsiTheme="minorEastAsia" w:eastAsiaTheme="minorEastAsia" w:cstheme="minorEastAsia"/>
          <w:b/>
          <w:bCs/>
          <w:sz w:val="24"/>
          <w:szCs w:val="24"/>
          <w:rtl w:val="0"/>
        </w:rPr>
        <w:t>人工、材料、运输、利润、税金，</w:t>
      </w:r>
      <w:r>
        <w:rPr>
          <w:rStyle w:val="13"/>
          <w:rFonts w:hint="eastAsia" w:asciiTheme="minorEastAsia" w:hAnsiTheme="minorEastAsia" w:eastAsiaTheme="minorEastAsia" w:cstheme="minorEastAsia"/>
          <w:sz w:val="24"/>
          <w:szCs w:val="24"/>
          <w:rtl w:val="0"/>
        </w:rPr>
        <w:t>政策性文件规定及合同包含的所有</w:t>
      </w:r>
      <w:r>
        <w:rPr>
          <w:rStyle w:val="13"/>
          <w:rFonts w:hint="eastAsia" w:asciiTheme="minorEastAsia" w:hAnsiTheme="minorEastAsia" w:eastAsiaTheme="minorEastAsia" w:cstheme="minorEastAsia"/>
          <w:b w:val="0"/>
          <w:bCs w:val="0"/>
          <w:color w:val="auto"/>
          <w:sz w:val="24"/>
          <w:szCs w:val="24"/>
          <w:rtl w:val="0"/>
        </w:rPr>
        <w:t>风险、责任</w:t>
      </w:r>
      <w:r>
        <w:rPr>
          <w:rStyle w:val="13"/>
          <w:rFonts w:hint="eastAsia" w:asciiTheme="minorEastAsia" w:hAnsiTheme="minorEastAsia" w:eastAsiaTheme="minorEastAsia" w:cstheme="minorEastAsia"/>
          <w:sz w:val="24"/>
          <w:szCs w:val="24"/>
          <w:rtl w:val="0"/>
        </w:rPr>
        <w:t>等各项应有费用。</w:t>
      </w:r>
    </w:p>
    <w:p>
      <w:pPr>
        <w:pStyle w:val="15"/>
        <w:keepNext w:val="0"/>
        <w:keepLines w:val="0"/>
        <w:pageBreakBefore w:val="0"/>
        <w:kinsoku/>
        <w:wordWrap/>
        <w:overflowPunct/>
        <w:topLinePunct w:val="0"/>
        <w:autoSpaceDE/>
        <w:autoSpaceDN/>
        <w:bidi w:val="0"/>
        <w:snapToGrid/>
        <w:spacing w:line="360" w:lineRule="auto"/>
        <w:ind w:right="0" w:rightChars="0" w:firstLine="480" w:firstLineChars="200"/>
        <w:textAlignment w:val="auto"/>
        <w:rPr>
          <w:rStyle w:val="13"/>
          <w:rFonts w:hint="eastAsia" w:asciiTheme="minorEastAsia" w:hAnsiTheme="minorEastAsia" w:eastAsiaTheme="minorEastAsia" w:cstheme="minorEastAsia"/>
          <w:sz w:val="24"/>
          <w:szCs w:val="24"/>
          <w:rtl w:val="0"/>
        </w:rPr>
      </w:pPr>
      <w:r>
        <w:rPr>
          <w:rStyle w:val="13"/>
          <w:rFonts w:hint="eastAsia" w:asciiTheme="minorEastAsia" w:hAnsiTheme="minorEastAsia" w:eastAsiaTheme="minorEastAsia" w:cstheme="minorEastAsia"/>
          <w:sz w:val="24"/>
          <w:szCs w:val="24"/>
          <w:rtl w:val="0"/>
          <w:lang w:val="en-US" w:eastAsia="zh-CN"/>
        </w:rPr>
        <w:t>2</w:t>
      </w:r>
      <w:r>
        <w:rPr>
          <w:rStyle w:val="13"/>
          <w:rFonts w:hint="eastAsia" w:asciiTheme="minorEastAsia" w:hAnsiTheme="minorEastAsia" w:eastAsiaTheme="minorEastAsia" w:cstheme="minorEastAsia"/>
          <w:sz w:val="24"/>
          <w:szCs w:val="24"/>
          <w:rtl w:val="0"/>
        </w:rPr>
        <w:t>、投标单位的报价应充分考虑项目至完工验收为止期间物价上涨、政策性调整及一般设计变更等诸多因素以及由此引起的费用变动，并将其计入报价之内。</w:t>
      </w:r>
    </w:p>
    <w:p>
      <w:pPr>
        <w:pStyle w:val="15"/>
        <w:keepNext w:val="0"/>
        <w:keepLines w:val="0"/>
        <w:pageBreakBefore w:val="0"/>
        <w:kinsoku/>
        <w:wordWrap/>
        <w:overflowPunct/>
        <w:topLinePunct w:val="0"/>
        <w:autoSpaceDE/>
        <w:autoSpaceDN/>
        <w:bidi w:val="0"/>
        <w:snapToGrid/>
        <w:spacing w:line="360" w:lineRule="auto"/>
        <w:ind w:right="0" w:rightChars="0" w:firstLine="480" w:firstLineChars="200"/>
        <w:textAlignment w:val="auto"/>
        <w:rPr>
          <w:rStyle w:val="13"/>
          <w:rFonts w:hint="eastAsia" w:asciiTheme="minorEastAsia" w:hAnsiTheme="minorEastAsia" w:eastAsiaTheme="minorEastAsia" w:cstheme="minorEastAsia"/>
          <w:sz w:val="24"/>
          <w:szCs w:val="24"/>
          <w:rtl w:val="0"/>
        </w:rPr>
      </w:pPr>
      <w:r>
        <w:rPr>
          <w:rStyle w:val="13"/>
          <w:rFonts w:hint="eastAsia" w:asciiTheme="minorEastAsia" w:hAnsiTheme="minorEastAsia" w:eastAsiaTheme="minorEastAsia" w:cstheme="minorEastAsia"/>
          <w:sz w:val="24"/>
          <w:szCs w:val="24"/>
          <w:rtl w:val="0"/>
          <w:lang w:val="en-US" w:eastAsia="zh-CN"/>
        </w:rPr>
        <w:t>3</w:t>
      </w:r>
      <w:r>
        <w:rPr>
          <w:rStyle w:val="13"/>
          <w:rFonts w:hint="eastAsia" w:asciiTheme="minorEastAsia" w:hAnsiTheme="minorEastAsia" w:eastAsiaTheme="minorEastAsia" w:cstheme="minorEastAsia"/>
          <w:sz w:val="24"/>
          <w:szCs w:val="24"/>
          <w:rtl w:val="0"/>
        </w:rPr>
        <w:t>、每种材料只允许有一个报价，否则，将视其为无效报价。</w:t>
      </w:r>
    </w:p>
    <w:p>
      <w:pPr>
        <w:keepNext w:val="0"/>
        <w:keepLines w:val="0"/>
        <w:pageBreakBefore w:val="0"/>
        <w:widowControl/>
        <w:suppressLineNumbers w:val="0"/>
        <w:kinsoku/>
        <w:wordWrap/>
        <w:overflowPunct/>
        <w:topLinePunct w:val="0"/>
        <w:autoSpaceDE/>
        <w:autoSpaceDN/>
        <w:bidi w:val="0"/>
        <w:snapToGrid/>
        <w:spacing w:line="360" w:lineRule="auto"/>
        <w:ind w:right="0" w:rightChars="0" w:firstLine="480" w:firstLineChars="200"/>
        <w:jc w:val="left"/>
        <w:textAlignment w:val="auto"/>
        <w:outlineLvl w:val="9"/>
        <w:rPr>
          <w:rStyle w:val="13"/>
          <w:rFonts w:hint="eastAsia" w:asciiTheme="minorEastAsia" w:hAnsiTheme="minorEastAsia" w:eastAsiaTheme="minorEastAsia" w:cstheme="minorEastAsia"/>
          <w:sz w:val="24"/>
          <w:szCs w:val="24"/>
          <w:rtl w:val="0"/>
          <w:lang w:val="en-US" w:eastAsia="zh-CN"/>
        </w:rPr>
      </w:pPr>
      <w:r>
        <w:rPr>
          <w:rStyle w:val="13"/>
          <w:rFonts w:hint="eastAsia" w:asciiTheme="minorEastAsia" w:hAnsiTheme="minorEastAsia" w:eastAsiaTheme="minorEastAsia" w:cstheme="minorEastAsia"/>
          <w:sz w:val="24"/>
          <w:szCs w:val="24"/>
          <w:rtl w:val="0"/>
          <w:lang w:val="en-US" w:eastAsia="zh-CN"/>
        </w:rPr>
        <w:t>4</w:t>
      </w:r>
      <w:r>
        <w:rPr>
          <w:rStyle w:val="13"/>
          <w:rFonts w:hint="eastAsia" w:asciiTheme="minorEastAsia" w:hAnsiTheme="minorEastAsia" w:eastAsiaTheme="minorEastAsia" w:cstheme="minorEastAsia"/>
          <w:sz w:val="24"/>
          <w:szCs w:val="24"/>
          <w:rtl w:val="0"/>
        </w:rPr>
        <w:t>、投标单位的报价表中，应将各子项的金额累加计算得出最后总报价。以最后总报价作评判依据，如计算结果有误，不能在开标后再行修改，责任由投标单位承担。</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5、请投标人仔细阅读施工图和招标文件，</w:t>
      </w:r>
      <w:r>
        <w:rPr>
          <w:rFonts w:hint="eastAsia" w:asciiTheme="minorEastAsia" w:hAnsiTheme="minorEastAsia" w:eastAsiaTheme="minorEastAsia" w:cstheme="minorEastAsia"/>
          <w:sz w:val="24"/>
          <w:szCs w:val="24"/>
        </w:rPr>
        <w:t>本项目所发生的一切费用均应包括在总报价中。若有漏报或缺报，视为该项费用</w:t>
      </w:r>
      <w:r>
        <w:rPr>
          <w:rFonts w:hint="eastAsia" w:asciiTheme="minorEastAsia" w:hAnsiTheme="minorEastAsia" w:eastAsiaTheme="minorEastAsia" w:cstheme="minorEastAsia"/>
          <w:sz w:val="24"/>
          <w:szCs w:val="24"/>
          <w:lang w:val="en-US" w:eastAsia="zh-CN"/>
        </w:rPr>
        <w:t>已</w:t>
      </w:r>
      <w:r>
        <w:rPr>
          <w:rFonts w:hint="eastAsia" w:asciiTheme="minorEastAsia" w:hAnsiTheme="minorEastAsia" w:eastAsiaTheme="minorEastAsia" w:cstheme="minorEastAsia"/>
          <w:sz w:val="24"/>
          <w:szCs w:val="24"/>
        </w:rPr>
        <w:t>包括在其它项目中，磋商报价的总价和单价不做调整。</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（三）下列情况磋商保证金不予返还：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1、在磋商文件规定的有效期内供应商撤销响应文件的；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2、在采购人确定成交人以前放弃成交候选资格的；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3、确定成交人后放弃成交、不领取或者不接收成交通知书的；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4、由于成交人的原因未能按照磋商文件的规定与采购人签订合同的；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5、供应商提供虚假资料的；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6、磋商有效期内，供应商在采购活动中有违法、违规、违纪行为；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lang w:val="en-US" w:eastAsia="zh-CN"/>
        </w:rPr>
        <w:t>7、磋商文件规定的其他情形。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4"/>
          <w:szCs w:val="24"/>
          <w:lang w:val="en-US" w:eastAsia="zh-CN" w:bidi="ar"/>
        </w:rPr>
      </w:pPr>
      <w:bookmarkStart w:id="81" w:name="_Toc19048"/>
      <w:bookmarkStart w:id="82" w:name="_Toc19175"/>
      <w:bookmarkStart w:id="83" w:name="_Toc26451"/>
      <w:bookmarkStart w:id="84" w:name="_Toc10967"/>
      <w:bookmarkStart w:id="85" w:name="_Toc268"/>
      <w:bookmarkStart w:id="86" w:name="_Toc28612"/>
      <w:bookmarkStart w:id="87" w:name="_Toc3461"/>
      <w:bookmarkStart w:id="88" w:name="_Toc9428"/>
      <w:bookmarkStart w:id="89" w:name="_Toc19260"/>
      <w:r>
        <w:rPr>
          <w:rStyle w:val="17"/>
          <w:rFonts w:hint="eastAsia" w:asciiTheme="minorEastAsia" w:hAnsiTheme="minorEastAsia" w:eastAsiaTheme="minorEastAsia" w:cstheme="minorEastAsia"/>
          <w:sz w:val="24"/>
          <w:szCs w:val="24"/>
          <w:lang w:val="en-US" w:eastAsia="zh-CN"/>
        </w:rPr>
        <w:t>七、评审原则与评审方法</w:t>
      </w:r>
      <w:bookmarkEnd w:id="81"/>
      <w:bookmarkEnd w:id="82"/>
      <w:bookmarkEnd w:id="83"/>
      <w:bookmarkEnd w:id="84"/>
      <w:bookmarkEnd w:id="85"/>
      <w:bookmarkEnd w:id="86"/>
      <w:bookmarkEnd w:id="87"/>
      <w:bookmarkEnd w:id="88"/>
      <w:bookmarkEnd w:id="89"/>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kern w:val="0"/>
          <w:sz w:val="24"/>
          <w:szCs w:val="24"/>
          <w:lang w:val="en-US" w:eastAsia="zh-CN" w:bidi="ar"/>
        </w:rPr>
        <w:t>八</w:t>
      </w:r>
      <w:r>
        <w:rPr>
          <w:rStyle w:val="17"/>
          <w:rFonts w:hint="eastAsia" w:asciiTheme="minorEastAsia" w:hAnsiTheme="minorEastAsia" w:eastAsiaTheme="minorEastAsia" w:cstheme="minorEastAsia"/>
          <w:b/>
          <w:bCs/>
          <w:sz w:val="24"/>
          <w:szCs w:val="24"/>
          <w:lang w:val="en-US" w:eastAsia="zh-CN"/>
        </w:rPr>
        <w:t>、成交通知</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（一）、在磋商有效期内，采购人以书面形式通知所选定的成交供应商。通知也可传真及电话的形式，供应商应随以书面确认。</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（二）、采购人对未成交的供应商不作未成交原因的解释。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right="0" w:rightChars="0"/>
        <w:jc w:val="left"/>
        <w:textAlignment w:val="auto"/>
        <w:outlineLvl w:val="9"/>
        <w:rPr>
          <w:rFonts w:hint="eastAsia" w:asciiTheme="minorEastAsia" w:hAnsiTheme="minorEastAsia" w:eastAsiaTheme="minorEastAsia" w:cstheme="minorEastAsia"/>
          <w:color w:val="auto"/>
          <w:kern w:val="0"/>
          <w:sz w:val="24"/>
          <w:szCs w:val="24"/>
          <w:lang w:val="en-US" w:eastAsia="zh-CN" w:bidi="ar"/>
        </w:rPr>
      </w:pPr>
      <w:bookmarkStart w:id="90" w:name="_Toc20397"/>
      <w:bookmarkStart w:id="91" w:name="_Toc23021"/>
      <w:bookmarkStart w:id="92" w:name="_Toc17570"/>
      <w:bookmarkStart w:id="93" w:name="_Toc22747"/>
      <w:bookmarkStart w:id="94" w:name="_Toc10778"/>
      <w:bookmarkStart w:id="95" w:name="_Toc23467"/>
      <w:bookmarkStart w:id="96" w:name="_Toc31292"/>
      <w:bookmarkStart w:id="97" w:name="_Toc22933"/>
      <w:bookmarkStart w:id="98" w:name="_Toc23304"/>
      <w:r>
        <w:rPr>
          <w:rStyle w:val="17"/>
          <w:rFonts w:hint="eastAsia" w:asciiTheme="minorEastAsia" w:hAnsiTheme="minorEastAsia" w:eastAsiaTheme="minorEastAsia" w:cstheme="minorEastAsia"/>
          <w:b/>
          <w:sz w:val="24"/>
          <w:szCs w:val="24"/>
          <w:lang w:val="en-US" w:eastAsia="zh-CN"/>
        </w:rPr>
        <w:t>九、合同授予</w:t>
      </w:r>
      <w:bookmarkEnd w:id="90"/>
      <w:bookmarkEnd w:id="91"/>
      <w:bookmarkEnd w:id="92"/>
      <w:bookmarkEnd w:id="93"/>
      <w:bookmarkEnd w:id="94"/>
      <w:bookmarkEnd w:id="95"/>
      <w:bookmarkEnd w:id="96"/>
      <w:bookmarkEnd w:id="97"/>
      <w:bookmarkEnd w:id="98"/>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（一）、磋商文件、响应文件及磋商过程中有关补充文件均作为合同附件，并与合同具有相同的法律效力。</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（二）、当按照合同履行义务，完成磋商项目。未经采购人同意，成交供应商</w:t>
      </w:r>
      <w:r>
        <w:rPr>
          <w:rFonts w:hint="eastAsia" w:asciiTheme="minorEastAsia" w:hAnsiTheme="minorEastAsia" w:eastAsiaTheme="minorEastAsia" w:cstheme="minorEastAsia"/>
          <w:color w:val="auto"/>
          <w:kern w:val="0"/>
          <w:sz w:val="24"/>
          <w:szCs w:val="24"/>
          <w:lang w:val="en-US" w:eastAsia="zh-CN" w:bidi="ar"/>
        </w:rPr>
        <w:t>不得向他人转让成交项目。</w:t>
      </w: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bidi="ar"/>
        </w:rPr>
      </w:pPr>
      <w:bookmarkStart w:id="99" w:name="_Toc17812"/>
      <w:bookmarkStart w:id="100" w:name="_Toc20425"/>
      <w:bookmarkStart w:id="101" w:name="_Toc5026"/>
      <w:bookmarkStart w:id="102" w:name="_Toc20210"/>
      <w:bookmarkStart w:id="103" w:name="_Toc1695"/>
      <w:bookmarkStart w:id="104" w:name="_Toc29183"/>
      <w:bookmarkStart w:id="105" w:name="_Toc31715"/>
      <w:bookmarkStart w:id="106" w:name="_Toc6001"/>
      <w:bookmarkStart w:id="107" w:name="_Toc29488"/>
      <w:r>
        <w:rPr>
          <w:rStyle w:val="17"/>
          <w:rFonts w:hint="eastAsia" w:asciiTheme="minorEastAsia" w:hAnsiTheme="minorEastAsia" w:eastAsiaTheme="minorEastAsia" w:cstheme="minorEastAsia"/>
          <w:sz w:val="24"/>
          <w:szCs w:val="24"/>
          <w:lang w:val="en-US" w:eastAsia="zh-CN"/>
        </w:rPr>
        <w:t>十、履约保证金</w:t>
      </w:r>
      <w:bookmarkEnd w:id="99"/>
      <w:bookmarkEnd w:id="100"/>
      <w:bookmarkEnd w:id="101"/>
      <w:bookmarkEnd w:id="102"/>
      <w:bookmarkEnd w:id="103"/>
      <w:bookmarkEnd w:id="104"/>
      <w:bookmarkEnd w:id="105"/>
      <w:bookmarkEnd w:id="106"/>
      <w:bookmarkEnd w:id="107"/>
      <w:r>
        <w:rPr>
          <w:rFonts w:hint="eastAsia" w:asciiTheme="minorEastAsia" w:hAnsiTheme="minorEastAsia" w:eastAsiaTheme="minorEastAsia" w:cstheme="minorEastAsia"/>
          <w:b/>
          <w:bCs/>
          <w:color w:val="auto"/>
          <w:kern w:val="0"/>
          <w:sz w:val="24"/>
          <w:szCs w:val="24"/>
          <w:lang w:val="en-US" w:eastAsia="zh-CN" w:bidi="ar"/>
        </w:rPr>
        <w:br w:type="textWrapping"/>
      </w:r>
      <w:r>
        <w:rPr>
          <w:rFonts w:hint="eastAsia" w:asciiTheme="minorEastAsia" w:hAnsiTheme="minorEastAsia" w:eastAsiaTheme="minorEastAsia" w:cstheme="minorEastAsia"/>
          <w:b w:val="0"/>
          <w:bCs w:val="0"/>
          <w:color w:val="auto"/>
          <w:kern w:val="0"/>
          <w:sz w:val="24"/>
          <w:szCs w:val="24"/>
          <w:lang w:val="en-US" w:eastAsia="zh-CN" w:bidi="ar"/>
        </w:rPr>
        <w:t>  签订合同前，成交供应商以电汇形式按照成交金额的10%向采购人交纳履约保证金。</w:t>
      </w: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bidi="ar"/>
        </w:rPr>
      </w:pPr>
      <w:r>
        <w:rPr>
          <w:rFonts w:hint="eastAsia" w:asciiTheme="minorEastAsia" w:hAnsiTheme="minorEastAsia" w:eastAsiaTheme="minorEastAsia" w:cstheme="minorEastAsia"/>
          <w:color w:val="auto"/>
          <w:sz w:val="24"/>
          <w:szCs w:val="24"/>
          <w:lang w:val="en-US" w:eastAsia="zh-CN"/>
        </w:rPr>
        <w:t>履约保证金</w:t>
      </w:r>
      <w:r>
        <w:rPr>
          <w:rFonts w:hint="eastAsia" w:asciiTheme="minorEastAsia" w:hAnsiTheme="minorEastAsia" w:eastAsiaTheme="minorEastAsia" w:cstheme="minorEastAsia"/>
          <w:color w:val="auto"/>
          <w:sz w:val="24"/>
          <w:szCs w:val="24"/>
        </w:rPr>
        <w:t>如无质量问题,</w:t>
      </w:r>
      <w:r>
        <w:rPr>
          <w:rFonts w:hint="eastAsia" w:asciiTheme="minorEastAsia" w:hAnsiTheme="minorEastAsia" w:eastAsiaTheme="minorEastAsia" w:cstheme="minorEastAsia"/>
          <w:color w:val="auto"/>
          <w:sz w:val="24"/>
          <w:szCs w:val="24"/>
          <w:lang w:val="en-US" w:eastAsia="zh-CN"/>
        </w:rPr>
        <w:t>完工后5个工作日内一次性支付。</w:t>
      </w:r>
      <w:r>
        <w:rPr>
          <w:rFonts w:hint="eastAsia" w:asciiTheme="minorEastAsia" w:hAnsiTheme="minorEastAsia" w:eastAsiaTheme="minorEastAsia" w:cstheme="minorEastAsia"/>
          <w:color w:val="auto"/>
          <w:sz w:val="24"/>
          <w:szCs w:val="24"/>
        </w:rPr>
        <w:t>若供货商履约不合格的，履约保证金全部不予退还。</w:t>
      </w:r>
    </w:p>
    <w:p>
      <w:pPr>
        <w:keepNext w:val="0"/>
        <w:keepLines w:val="0"/>
        <w:pageBreakBefore w:val="0"/>
        <w:widowControl/>
        <w:suppressLineNumbers w:val="0"/>
        <w:kinsoku/>
        <w:wordWrap/>
        <w:overflowPunct/>
        <w:topLinePunct w:val="0"/>
        <w:autoSpaceDE/>
        <w:autoSpaceDN/>
        <w:bidi w:val="0"/>
        <w:snapToGrid/>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bookmarkStart w:id="108" w:name="_Toc15958"/>
      <w:bookmarkStart w:id="109" w:name="_Toc6863"/>
      <w:bookmarkStart w:id="110" w:name="_Toc30835"/>
      <w:bookmarkStart w:id="111" w:name="_Toc3534"/>
      <w:bookmarkStart w:id="112" w:name="_Toc21543"/>
      <w:bookmarkStart w:id="113" w:name="_Toc26683"/>
      <w:bookmarkStart w:id="114" w:name="_Toc15428"/>
      <w:bookmarkStart w:id="115" w:name="_Toc16554"/>
      <w:bookmarkStart w:id="116" w:name="_Toc30147"/>
      <w:r>
        <w:rPr>
          <w:rStyle w:val="17"/>
          <w:rFonts w:hint="eastAsia" w:asciiTheme="minorEastAsia" w:hAnsiTheme="minorEastAsia" w:eastAsiaTheme="minorEastAsia" w:cstheme="minorEastAsia"/>
          <w:sz w:val="24"/>
          <w:szCs w:val="24"/>
          <w:lang w:val="en-US" w:eastAsia="zh-CN"/>
        </w:rPr>
        <w:t>十一、签订合同</w:t>
      </w:r>
      <w:bookmarkEnd w:id="108"/>
      <w:bookmarkEnd w:id="109"/>
      <w:bookmarkEnd w:id="110"/>
      <w:bookmarkEnd w:id="111"/>
      <w:bookmarkEnd w:id="112"/>
      <w:bookmarkEnd w:id="113"/>
      <w:bookmarkEnd w:id="114"/>
      <w:bookmarkEnd w:id="115"/>
      <w:bookmarkEnd w:id="116"/>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（一）、成交供应商应当按照合同履行义务，完成成交项目。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（二）、成交供应商应按成交通知书中规定的时间、地点与采购人签订合同，否则按违约处理，其磋商保证金不予退还，并赔偿本次及再次采购所发生的费用。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（三）、磋商文件、成交供应商的响应报价文件及评审过程中有关澄清文件均应作为合同附件，并与合同具有相同的法律效力。</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p>
    <w:p>
      <w:pPr>
        <w:pStyle w:val="2"/>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kern w:val="0"/>
          <w:sz w:val="24"/>
          <w:szCs w:val="24"/>
          <w:lang w:val="en-US" w:eastAsia="zh-CN" w:bidi="ar"/>
        </w:rPr>
      </w:pPr>
      <w:bookmarkStart w:id="117" w:name="_Toc70"/>
      <w:bookmarkStart w:id="118" w:name="_Toc8538"/>
      <w:bookmarkStart w:id="119" w:name="_Toc13144"/>
      <w:bookmarkStart w:id="120" w:name="_Toc32553"/>
      <w:bookmarkStart w:id="121" w:name="_Toc27408"/>
      <w:bookmarkStart w:id="122" w:name="_Toc19798"/>
      <w:bookmarkStart w:id="123" w:name="_Toc5861"/>
      <w:bookmarkStart w:id="124" w:name="_Toc6793"/>
      <w:bookmarkStart w:id="125" w:name="_Toc32072"/>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二</w:t>
      </w:r>
      <w:bookmarkStart w:id="126" w:name="_GoBack"/>
      <w:bookmarkEnd w:id="126"/>
      <w:r>
        <w:rPr>
          <w:rFonts w:hint="eastAsia" w:asciiTheme="minorEastAsia" w:hAnsiTheme="minorEastAsia" w:eastAsiaTheme="minorEastAsia" w:cstheme="minorEastAsia"/>
          <w:sz w:val="24"/>
          <w:szCs w:val="24"/>
          <w:lang w:val="en-US" w:eastAsia="zh-CN"/>
        </w:rPr>
        <w:t>部分  合同范本</w:t>
      </w:r>
      <w:bookmarkEnd w:id="117"/>
      <w:bookmarkEnd w:id="118"/>
      <w:bookmarkEnd w:id="119"/>
      <w:bookmarkEnd w:id="120"/>
      <w:bookmarkEnd w:id="121"/>
      <w:bookmarkEnd w:id="122"/>
      <w:bookmarkEnd w:id="123"/>
      <w:bookmarkEnd w:id="124"/>
      <w:bookmarkEnd w:id="125"/>
      <w:r>
        <w:rPr>
          <w:rFonts w:hint="eastAsia" w:asciiTheme="minorEastAsia" w:hAnsiTheme="minorEastAsia" w:cstheme="minorEastAsia"/>
          <w:sz w:val="24"/>
          <w:szCs w:val="24"/>
          <w:lang w:val="en-US" w:eastAsia="zh-CN"/>
        </w:rPr>
        <w:t>（参考）</w:t>
      </w:r>
    </w:p>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装饰装修工程施工合同</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发包方（以下简称甲方</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重庆莘莘餐饮管理有限公司</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承包方(以下简称乙方)： </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根据《中华人民共和国合同法》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室内装饰装修管理办法</w:t>
      </w:r>
      <w:r>
        <w:rPr>
          <w:rFonts w:hint="eastAsia" w:asciiTheme="minorEastAsia" w:hAnsiTheme="minorEastAsia" w:eastAsiaTheme="minorEastAsia" w:cstheme="minorEastAsia"/>
          <w:sz w:val="24"/>
          <w:szCs w:val="24"/>
        </w:rPr>
        <w:t>》及其它有关法律、法规，甲、乙双方在平等、自愿的基础上协商一致，达成如下的协议；</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工程概括</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工程地点</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工程施工面积：约1500平方米</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工程承包方式，双方商定采取下列第</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种承包方式</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乙方包工、包全部材料；</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乙方包工、包部分材料，甲方提供部分材料；</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乙方包工，甲方提供全部材料</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工程内容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val="en-US" w:eastAsia="zh-CN"/>
        </w:rPr>
        <w:t xml:space="preserve">               </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工程期限</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天</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开工日期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竣工日期</w:t>
      </w:r>
      <w:r>
        <w:rPr>
          <w:rFonts w:hint="eastAsia" w:asciiTheme="minorEastAsia" w:hAnsiTheme="minorEastAsia" w:eastAsiaTheme="minorEastAsia" w:cstheme="minorEastAsia"/>
          <w:sz w:val="24"/>
          <w:szCs w:val="24"/>
          <w:u w:val="single"/>
          <w:lang w:val="en-US" w:eastAsia="zh-CN"/>
        </w:rPr>
        <w:t xml:space="preserve">2019  </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前完工。</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 xml:space="preserve"> 合同价款：本合同工程造价为（人民币）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金额大写：</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本包干总价包含但不限于本工程所需的所有人工费、原辅材料费、施工组织措施费、施工管理配合费、安全文明施工费、机具设备费、出渣费、运输费、搬运费、税费、脚手架、卡座现场制作及乙方报价时可能出现的漏项、缺项(厨房内地板和墙砖地沟和每个档口分户的水电线及水电表在内等全部工程费用全部由乙方包工包料完成。(除可移动的桌椅、空调、排风系统、一卡通收费系统、电器(电器所有的线路，广告线路，一卡通收费系统，监控等线路由乙方负责)厨具、灶具、监控、窗帘等设备设施以外全部由乙方包干价)。支付工程款时，乙方应提供等额的正规发票。 </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 xml:space="preserve">  合同签订生效后，若要变更施工内容、材料或实际工程量增减，须双方签订书面变更单后方可更改，工程价款按实结算。</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 xml:space="preserve">  设计施工图纸应符合国家有关设计规范要求，经双方签字认可后生效，施工图纸所标示项目与工程报价表有差异或抵触时，以工程报价表为准。</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甲方工作</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委派</w:t>
      </w:r>
      <w:r>
        <w:rPr>
          <w:rFonts w:hint="eastAsia" w:asciiTheme="minorEastAsia" w:hAnsiTheme="minorEastAsia" w:eastAsiaTheme="minorEastAsia" w:cstheme="minorEastAsia"/>
          <w:sz w:val="24"/>
          <w:szCs w:val="24"/>
          <w:u w:val="single"/>
        </w:rPr>
        <w:t>__</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为甲方代表，负责合同履行及与乙方接洽，工程质量、进度进行检查，办理施工所涉及的各种申请批件及工程验收、变更登记手续和其他事宜；</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开工前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天，向乙方提供确认的施工图纸</w:t>
      </w:r>
      <w:r>
        <w:rPr>
          <w:rFonts w:hint="eastAsia" w:asciiTheme="minorEastAsia" w:hAnsiTheme="minorEastAsia" w:eastAsiaTheme="minorEastAsia" w:cstheme="minorEastAsia"/>
          <w:sz w:val="24"/>
          <w:szCs w:val="24"/>
          <w:lang w:val="en-US" w:eastAsia="zh-CN"/>
        </w:rPr>
        <w:t>一套</w:t>
      </w:r>
      <w:r>
        <w:rPr>
          <w:rFonts w:hint="eastAsia" w:asciiTheme="minorEastAsia" w:hAnsiTheme="minorEastAsia" w:eastAsiaTheme="minorEastAsia" w:cstheme="minorEastAsia"/>
          <w:sz w:val="24"/>
          <w:szCs w:val="24"/>
        </w:rPr>
        <w:t>或作法说明书，向乙方进行现场技术交底，为乙方入场施工创造条件；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负责提供水源、电源为乙方使用,并承担相应费用；</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负责协调装饰公司与邻里之间的关系；协助乙方做好现场保卫、消防、垃圾处理等工作，并承担相应费用；</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如确需拆改原建筑物结构或设备管线，甲方负责到有关部门办理相应的审批手续，并承担有关的费用；</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乙方工作</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委派</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为乙方代表，负责合同履行，按要求组织施工，保质、保量按期完成施工任务，解决由乙方配备负责的各项事宜；</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严格执行施工规范、安全操作规程，防火、安全、环境保护规定。做好施工现场管理；</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保证室内上、下水管道的畅通，处理好由于施工带来的扰民问题及周围（住户）的关系；</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保证施工现场的清洁，做好施工现场保卫工作；</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工程竣工未移交甲方之前，负责对现场的一切设施和工程成品进行保护。</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工程变更</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项目及做法如需变更，双方应协商一致，由甲方代表与乙方签定书面变更单，支付增减项目价差后再施工，同时调整相关工程费用及工期。凡甲方私自与乙方工人商定更改施工内容所引起的一切后果，甲方自负；给乙方造成损失的，甲方应给予赔偿。</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材料供应</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合同约定由甲方提供的材料、设备应为符合设计要求的合格产品，并应按时供应到现场，双方共同验收并办理交接手续；由甲方供应的材料、设备发生了质量问题或规格差异，对工程质量问题或损失，责任由甲方承担；</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按合同约定由乙方提供的材料、设备，双方共同验收；如不符合质量要求或规格有差异，应禁止使用，若已使用，对工程造成损失的由乙方负责。</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  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因以下原因造成工期延误，经甲方确认，工期相应顺延：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工程量变化或设计变更；</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不可抗力；</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甲方同意工期顺延的其他情况。</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甲方要求比合同约定的工期提前竣工时，应征得乙方同意，支付乙方赶工费并签订工期变更协议；</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因甲方未按约定完成其应负责的工作而影响工期的，工期顺延。因甲方提供的材料、设备质量不合格而影响工程质量的，返工费用由甲方承担，工期顺延。甲方未按期支付工程价款，合同工期相应顺延；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因乙方责任不能按期开工或无故中途停工而影响工期的，工期不顺延；因乙方原因造成工程质量存在问题的，返工费用由乙方承担，工期不顺延。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质量标准</w:t>
      </w:r>
      <w:r>
        <w:rPr>
          <w:rFonts w:hint="eastAsia" w:asciiTheme="minorEastAsia" w:hAnsiTheme="minorEastAsia" w:cstheme="minorEastAsia"/>
          <w:sz w:val="24"/>
          <w:szCs w:val="24"/>
          <w:lang w:eastAsia="zh-CN"/>
        </w:rPr>
        <w:t>：</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本工程施工质量按下列第</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项标准执行：</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以施工图纸、设计变更的内容和《重庆市装饰工程质量验收标准》</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双方约定：施工图的基础上，甲方提出修改方案，乙方实施。</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木材、石材为天然物品，允许有自然色差与纹理，乙方有义务提醒甲方。</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工程验收、工程价款结算及保修</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应及时办理隐蔽工程和中间工程的检查与验收手续，甲方不按时参加隐蔽工程和中间工程验收，乙方可自行验收，甲方应予承认。若甲方要求复验，乙方应按要求办理复验，若复验合格，甲方应承担复验费用，若造成停工，若复验不合格，其验收返工费用由乙方承担，但工期应予顺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双方约定在施工过程中分为下列几个阶段对工程质量进行验收，验收合格后填写工程验收单。</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（1）水电气隐蔽工程铺设完毕验收；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（2）地砖、墙砖铺贴完毕；</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（3）吊顶完成、木制工程完毕；</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（4）油漆、涂料和乳胶漆完毕及整体验收。</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乙方应提前两天通知甲方参加验收，阶段验收合格后应填写工程验收单；</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竣工后，乙方应通知甲方自接到验收通知后三天内组织验收，并办理验收、移交手续。如果甲方在规定时间内未能组织验收，需及时通知乙方，另定验收日期，但甲方应承认竣工日期，并承担乙方的看管费用和相关费用；</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工程竣工验收合格后，乙方应提交工程结算单及有关资料给甲方，甲方自接到上述资料三天内审查完毕，到期未提出异议，视为同意，并在三日内结清应付款项，填写工程保修单；</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本工程自验收合格双方签字之日起，在正常使用条件下，除有防水要求的厨房、卫生间和因装修施工引起的外墙面的防渗漏保修为伍年外，其余项目的保修期为贰年。</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验收不合格，乙方负责返工，甲方不得使用，否则使用房屋视为合格；</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因甲方购买材料未达到国家标准而出现的工程质量问题，乙方不负责保修；</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甲方应付清款项，乙方负责在保修期内维修。</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安全施工和防火</w:t>
      </w:r>
      <w:r>
        <w:rPr>
          <w:rFonts w:hint="eastAsia" w:asciiTheme="minorEastAsia" w:hAnsiTheme="minorEastAsia" w:eastAsiaTheme="minorEastAsia" w:cstheme="minorEastAsia"/>
          <w:sz w:val="24"/>
          <w:szCs w:val="24"/>
        </w:rPr>
        <w:tab/>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由于甲方提供的图纸或作法说明，违反有关安全操作规程、消防条例和防火设计规范导致发生安全或火灾事故，甲方应承担由此产生的一切经济损失；</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由于乙方在施工生产过程中违反有关安全操作规程、消防条例，导致发生安全或火灾事故，乙方应承担由此引发的一切经济损失。</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工程价款支付方式</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（一）合同生效后，甲方按下表中的约定向乙方支付工程款：</w:t>
      </w:r>
    </w:p>
    <w:tbl>
      <w:tblPr>
        <w:tblStyle w:val="11"/>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3240"/>
        <w:gridCol w:w="1407"/>
        <w:gridCol w:w="1494"/>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支付次数</w:t>
            </w:r>
          </w:p>
        </w:tc>
        <w:tc>
          <w:tcPr>
            <w:tcW w:w="3240"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支付时间</w:t>
            </w:r>
          </w:p>
        </w:tc>
        <w:tc>
          <w:tcPr>
            <w:tcW w:w="1407"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费用名称</w:t>
            </w:r>
          </w:p>
        </w:tc>
        <w:tc>
          <w:tcPr>
            <w:tcW w:w="1494"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支付</w:t>
            </w:r>
            <w:r>
              <w:rPr>
                <w:rFonts w:hint="eastAsia" w:asciiTheme="minorEastAsia" w:hAnsiTheme="minorEastAsia" w:eastAsiaTheme="minorEastAsia" w:cstheme="minorEastAsia"/>
                <w:sz w:val="24"/>
                <w:szCs w:val="24"/>
                <w:lang w:val="en-US" w:eastAsia="zh-CN"/>
              </w:rPr>
              <w:t>总</w:t>
            </w:r>
            <w:r>
              <w:rPr>
                <w:rFonts w:hint="eastAsia" w:asciiTheme="minorEastAsia" w:hAnsiTheme="minorEastAsia" w:eastAsiaTheme="minorEastAsia" w:cstheme="minorEastAsia"/>
                <w:sz w:val="24"/>
                <w:szCs w:val="24"/>
              </w:rPr>
              <w:t>金额</w:t>
            </w:r>
          </w:p>
        </w:tc>
        <w:tc>
          <w:tcPr>
            <w:tcW w:w="1599"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582"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第一次</w:t>
            </w:r>
          </w:p>
        </w:tc>
        <w:tc>
          <w:tcPr>
            <w:tcW w:w="3240"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合同签订生效后，工程进场当日</w:t>
            </w:r>
          </w:p>
        </w:tc>
        <w:tc>
          <w:tcPr>
            <w:tcW w:w="1407"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定金</w:t>
            </w:r>
          </w:p>
        </w:tc>
        <w:tc>
          <w:tcPr>
            <w:tcW w:w="1494"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5万</w:t>
            </w:r>
          </w:p>
        </w:tc>
        <w:tc>
          <w:tcPr>
            <w:tcW w:w="1599"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582"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第二次</w:t>
            </w:r>
          </w:p>
        </w:tc>
        <w:tc>
          <w:tcPr>
            <w:tcW w:w="3240"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每10天按工程进度付款</w:t>
            </w:r>
          </w:p>
        </w:tc>
        <w:tc>
          <w:tcPr>
            <w:tcW w:w="1407"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进度款</w:t>
            </w:r>
          </w:p>
        </w:tc>
        <w:tc>
          <w:tcPr>
            <w:tcW w:w="1494"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599"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582"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第三次</w:t>
            </w:r>
          </w:p>
        </w:tc>
        <w:tc>
          <w:tcPr>
            <w:tcW w:w="3240"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工程完工，验收合格</w:t>
            </w:r>
          </w:p>
        </w:tc>
        <w:tc>
          <w:tcPr>
            <w:tcW w:w="1407"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尾款</w:t>
            </w:r>
          </w:p>
        </w:tc>
        <w:tc>
          <w:tcPr>
            <w:tcW w:w="1494"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w:t>
            </w:r>
          </w:p>
        </w:tc>
        <w:tc>
          <w:tcPr>
            <w:tcW w:w="1599"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582"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第四次</w:t>
            </w:r>
          </w:p>
        </w:tc>
        <w:tc>
          <w:tcPr>
            <w:tcW w:w="3240"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工程完工留质保金5%，质保期满一年5日内一次性无息退还</w:t>
            </w:r>
          </w:p>
        </w:tc>
        <w:tc>
          <w:tcPr>
            <w:tcW w:w="1407" w:type="dxa"/>
            <w:vAlign w:val="top"/>
          </w:tcPr>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质保金</w:t>
            </w:r>
          </w:p>
        </w:tc>
        <w:tc>
          <w:tcPr>
            <w:tcW w:w="1494"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599" w:type="dxa"/>
            <w:vAlign w:val="top"/>
          </w:tcPr>
          <w:p>
            <w:pPr>
              <w:pageBreakBefore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甲方应按以上约定向乙方支付工程款，乙方应向甲方开具有效的收款凭据。</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乙方施工质量不合格，甲方有权拒付工程款，直至乙方整改合格后为止。</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违约责任</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合同双方当事人中的任一方因未履行合同的约定或违反国家法律、法规，受到罚款或给对方造成损失均由责任方承担相关责任；</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因一方原因，造成合同无法继续履行时，应及时通知对方，经双方同意后办理清算手续，订立终止合同协议，并由责任方按合同总价款的10%赔偿，解除本合同；</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本合同生效后甲乙双方应严格履行合同所规定的各项条款，不得擅自变更或解除合同，否则违约方将支付给对方工程款10%的违约金，并承担因此造成的经济损失。</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甲方责任：</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未办理任何手续，乙方有权拒绝拆改原有建筑结构及设备管线，甲方强行要求乙方拆改原有建筑结构及设备管线，由此发生的损失或事故（包括罚款）由甲方负责并承担损失；</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按合同规定的时间和要求提供材料、设备、场地、资金、技术资料以及由甲方引起的其它原因等，除工期得予顺延外，还应支付乙方因此造成停工误工的实际损失。每停工或误工一天，甲方应按工程款的1‰支付给乙方。</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工程未经验收，甲方提前使用，由此造成无法验收和损失的，由甲方自行承担；</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甲方未按期支付或未按期完全支付合同约定款项，每逾期一天，由甲方向乙方支付迟延部份工程款1‰的违约金。</w:t>
      </w:r>
    </w:p>
    <w:p>
      <w:pPr>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乙方责任：</w:t>
      </w:r>
    </w:p>
    <w:p>
      <w:pPr>
        <w:pageBreakBefore w:val="0"/>
        <w:kinsoku/>
        <w:wordWrap/>
        <w:overflowPunct/>
        <w:topLinePunct w:val="0"/>
        <w:autoSpaceDE/>
        <w:autoSpaceDN/>
        <w:bidi w:val="0"/>
        <w:snapToGrid/>
        <w:spacing w:line="360" w:lineRule="auto"/>
        <w:textAlignment w:val="auto"/>
        <w:rPr>
          <w:rFonts w:hint="eastAsia"/>
        </w:rPr>
      </w:pPr>
      <w:r>
        <w:rPr>
          <w:rFonts w:hint="eastAsia"/>
        </w:rPr>
        <w:t>未经甲方同意，乙方擅自拆改原有建筑结构或设备管线，由此发生的损失或事故（包括罚款，由乙方负责并承担损失；</w:t>
      </w:r>
    </w:p>
    <w:p>
      <w:pPr>
        <w:pageBreakBefore w:val="0"/>
        <w:kinsoku/>
        <w:wordWrap/>
        <w:overflowPunct/>
        <w:topLinePunct w:val="0"/>
        <w:autoSpaceDE/>
        <w:autoSpaceDN/>
        <w:bidi w:val="0"/>
        <w:snapToGrid/>
        <w:spacing w:line="360" w:lineRule="auto"/>
        <w:textAlignment w:val="auto"/>
        <w:rPr>
          <w:rFonts w:hint="eastAsia"/>
        </w:rPr>
      </w:pPr>
      <w:r>
        <w:rPr>
          <w:rFonts w:hint="eastAsia"/>
        </w:rPr>
        <w:t>由于乙方原因，工程质量达不到约定的质量标准，乙方负责返工，工期不予顺延；</w:t>
      </w:r>
    </w:p>
    <w:p>
      <w:pPr>
        <w:pageBreakBefore w:val="0"/>
        <w:kinsoku/>
        <w:wordWrap/>
        <w:overflowPunct/>
        <w:topLinePunct w:val="0"/>
        <w:autoSpaceDE/>
        <w:autoSpaceDN/>
        <w:bidi w:val="0"/>
        <w:snapToGrid/>
        <w:spacing w:line="360" w:lineRule="auto"/>
        <w:textAlignment w:val="auto"/>
        <w:rPr>
          <w:rFonts w:hint="eastAsia"/>
        </w:rPr>
      </w:pPr>
      <w:r>
        <w:rPr>
          <w:rFonts w:hint="eastAsia"/>
        </w:rPr>
        <w:t>由于乙方原因致使工期延误，每延误一天按工程款的1</w:t>
      </w:r>
      <w:r>
        <w:t>‰</w:t>
      </w:r>
      <w:r>
        <w:rPr>
          <w:rFonts w:hint="eastAsia"/>
        </w:rPr>
        <w:t>支付违约金给甲方。</w:t>
      </w:r>
    </w:p>
    <w:p>
      <w:pPr>
        <w:pageBreakBefore w:val="0"/>
        <w:kinsoku/>
        <w:wordWrap/>
        <w:overflowPunct/>
        <w:topLinePunct w:val="0"/>
        <w:autoSpaceDE/>
        <w:autoSpaceDN/>
        <w:bidi w:val="0"/>
        <w:snapToGrid/>
        <w:spacing w:line="360" w:lineRule="auto"/>
        <w:textAlignment w:val="auto"/>
        <w:rPr>
          <w:rFonts w:hint="eastAsia"/>
        </w:rPr>
      </w:pPr>
      <w:r>
        <w:rPr>
          <w:rFonts w:hint="eastAsia"/>
        </w:rPr>
        <w:t>第十二条   争议解决方式</w:t>
      </w:r>
    </w:p>
    <w:p>
      <w:pPr>
        <w:pageBreakBefore w:val="0"/>
        <w:kinsoku/>
        <w:wordWrap/>
        <w:overflowPunct/>
        <w:topLinePunct w:val="0"/>
        <w:autoSpaceDE/>
        <w:autoSpaceDN/>
        <w:bidi w:val="0"/>
        <w:snapToGrid/>
        <w:spacing w:line="360" w:lineRule="auto"/>
        <w:textAlignment w:val="auto"/>
        <w:rPr>
          <w:rFonts w:hint="eastAsia"/>
        </w:rPr>
      </w:pPr>
      <w:r>
        <w:rPr>
          <w:rFonts w:hint="eastAsia"/>
        </w:rPr>
        <w:t>本合同在履行过程中发生的争议，由双方当事人协商解决或向有关部门申请调解。不愿协商、调解或者协商、调解不成的，当事人可依法向当地人民法院起诉。</w:t>
      </w:r>
    </w:p>
    <w:p>
      <w:pPr>
        <w:pageBreakBefore w:val="0"/>
        <w:kinsoku/>
        <w:wordWrap/>
        <w:overflowPunct/>
        <w:topLinePunct w:val="0"/>
        <w:autoSpaceDE/>
        <w:autoSpaceDN/>
        <w:bidi w:val="0"/>
        <w:snapToGrid/>
        <w:spacing w:line="360" w:lineRule="auto"/>
        <w:textAlignment w:val="auto"/>
        <w:rPr>
          <w:rFonts w:hint="eastAsia"/>
        </w:rPr>
      </w:pPr>
      <w:r>
        <w:rPr>
          <w:rFonts w:hint="eastAsia"/>
        </w:rPr>
        <w:t>第十三条   附则</w:t>
      </w:r>
    </w:p>
    <w:p>
      <w:pPr>
        <w:pageBreakBefore w:val="0"/>
        <w:kinsoku/>
        <w:wordWrap/>
        <w:overflowPunct/>
        <w:topLinePunct w:val="0"/>
        <w:autoSpaceDE/>
        <w:autoSpaceDN/>
        <w:bidi w:val="0"/>
        <w:snapToGrid/>
        <w:spacing w:line="360" w:lineRule="auto"/>
        <w:textAlignment w:val="auto"/>
        <w:rPr>
          <w:rFonts w:hint="eastAsia"/>
        </w:rPr>
      </w:pPr>
      <w:r>
        <w:rPr>
          <w:rFonts w:hint="eastAsia"/>
        </w:rPr>
        <w:t>13.1 本合同经甲、乙方双方签字（盖章）后生效。本合同一式二份，甲、乙、双方各执一份。</w:t>
      </w:r>
    </w:p>
    <w:p>
      <w:pPr>
        <w:pageBreakBefore w:val="0"/>
        <w:kinsoku/>
        <w:wordWrap/>
        <w:overflowPunct/>
        <w:topLinePunct w:val="0"/>
        <w:autoSpaceDE/>
        <w:autoSpaceDN/>
        <w:bidi w:val="0"/>
        <w:snapToGrid/>
        <w:spacing w:line="360" w:lineRule="auto"/>
        <w:textAlignment w:val="auto"/>
        <w:rPr>
          <w:rFonts w:hint="eastAsia"/>
        </w:rPr>
      </w:pPr>
      <w:r>
        <w:rPr>
          <w:rFonts w:hint="eastAsia"/>
        </w:rPr>
        <w:t>13.2 本合同签定后工程不得转包</w:t>
      </w:r>
    </w:p>
    <w:p>
      <w:pPr>
        <w:pageBreakBefore w:val="0"/>
        <w:kinsoku/>
        <w:wordWrap/>
        <w:overflowPunct/>
        <w:topLinePunct w:val="0"/>
        <w:autoSpaceDE/>
        <w:autoSpaceDN/>
        <w:bidi w:val="0"/>
        <w:snapToGrid/>
        <w:spacing w:line="360" w:lineRule="auto"/>
        <w:textAlignment w:val="auto"/>
        <w:rPr>
          <w:rFonts w:hint="eastAsia"/>
        </w:rPr>
      </w:pPr>
    </w:p>
    <w:p>
      <w:pPr>
        <w:pageBreakBefore w:val="0"/>
        <w:kinsoku/>
        <w:wordWrap/>
        <w:overflowPunct/>
        <w:topLinePunct w:val="0"/>
        <w:autoSpaceDE/>
        <w:autoSpaceDN/>
        <w:bidi w:val="0"/>
        <w:snapToGrid/>
        <w:spacing w:line="360" w:lineRule="auto"/>
        <w:textAlignment w:val="auto"/>
        <w:rPr>
          <w:rFonts w:hint="eastAsia"/>
        </w:rPr>
      </w:pPr>
      <w:r>
        <w:rPr>
          <w:rFonts w:hint="eastAsia"/>
        </w:rPr>
        <w:t>甲 方：</w:t>
      </w:r>
      <w:r>
        <w:rPr>
          <w:rFonts w:hint="eastAsia"/>
          <w:lang w:val="en-US" w:eastAsia="zh-CN"/>
        </w:rPr>
        <w:t>重庆莘莘餐饮管理有限公司</w:t>
      </w:r>
      <w:r>
        <w:rPr>
          <w:rFonts w:hint="eastAsia"/>
        </w:rPr>
        <w:t xml:space="preserve">       </w:t>
      </w:r>
      <w:r>
        <w:rPr>
          <w:rFonts w:hint="eastAsia"/>
          <w:lang w:val="en-US" w:eastAsia="zh-CN"/>
        </w:rPr>
        <w:t xml:space="preserve"> </w:t>
      </w:r>
      <w:r>
        <w:rPr>
          <w:rFonts w:hint="eastAsia"/>
        </w:rPr>
        <w:t>乙方：</w:t>
      </w:r>
    </w:p>
    <w:p>
      <w:pPr>
        <w:pageBreakBefore w:val="0"/>
        <w:kinsoku/>
        <w:wordWrap/>
        <w:overflowPunct/>
        <w:topLinePunct w:val="0"/>
        <w:autoSpaceDE/>
        <w:autoSpaceDN/>
        <w:bidi w:val="0"/>
        <w:snapToGrid/>
        <w:spacing w:line="360" w:lineRule="auto"/>
        <w:textAlignment w:val="auto"/>
        <w:rPr>
          <w:rFonts w:hint="eastAsia"/>
        </w:rPr>
      </w:pPr>
    </w:p>
    <w:p>
      <w:pPr>
        <w:pageBreakBefore w:val="0"/>
        <w:kinsoku/>
        <w:wordWrap/>
        <w:overflowPunct/>
        <w:topLinePunct w:val="0"/>
        <w:autoSpaceDE/>
        <w:autoSpaceDN/>
        <w:bidi w:val="0"/>
        <w:snapToGrid/>
        <w:spacing w:line="360" w:lineRule="auto"/>
        <w:textAlignment w:val="auto"/>
        <w:rPr>
          <w:rFonts w:hint="eastAsia"/>
        </w:rPr>
      </w:pPr>
      <w:r>
        <w:rPr>
          <w:rFonts w:hint="eastAsia"/>
        </w:rPr>
        <w:t>法定代表人</w:t>
      </w:r>
      <w:r>
        <w:rPr>
          <w:rFonts w:hint="eastAsia"/>
          <w:lang w:val="en-US" w:eastAsia="zh-CN"/>
        </w:rPr>
        <w:t>或</w:t>
      </w:r>
      <w:r>
        <w:rPr>
          <w:rFonts w:hint="eastAsia"/>
        </w:rPr>
        <w:t>委托代理人</w:t>
      </w:r>
      <w:r>
        <w:rPr>
          <w:rFonts w:hint="eastAsia"/>
          <w:lang w:val="en-US" w:eastAsia="zh-CN"/>
        </w:rPr>
        <w:t xml:space="preserve">                  </w:t>
      </w:r>
      <w:r>
        <w:rPr>
          <w:rFonts w:hint="eastAsia"/>
        </w:rPr>
        <w:t>法定代表人</w:t>
      </w:r>
      <w:r>
        <w:rPr>
          <w:rFonts w:hint="eastAsia"/>
          <w:lang w:val="en-US" w:eastAsia="zh-CN"/>
        </w:rPr>
        <w:t>或</w:t>
      </w:r>
      <w:r>
        <w:rPr>
          <w:rFonts w:hint="eastAsia"/>
        </w:rPr>
        <w:t>委托代理人</w:t>
      </w:r>
    </w:p>
    <w:p>
      <w:pPr>
        <w:pageBreakBefore w:val="0"/>
        <w:kinsoku/>
        <w:wordWrap/>
        <w:overflowPunct/>
        <w:topLinePunct w:val="0"/>
        <w:autoSpaceDE/>
        <w:autoSpaceDN/>
        <w:bidi w:val="0"/>
        <w:snapToGrid/>
        <w:spacing w:line="360" w:lineRule="auto"/>
        <w:textAlignment w:val="auto"/>
        <w:rPr>
          <w:rFonts w:hint="eastAsia"/>
        </w:rPr>
      </w:pPr>
      <w:r>
        <w:rPr>
          <w:rFonts w:hint="eastAsia"/>
          <w:lang w:val="en-US" w:eastAsia="zh-CN"/>
        </w:rPr>
        <w:t>（签字或盖章）</w:t>
      </w:r>
      <w:r>
        <w:rPr>
          <w:rFonts w:hint="eastAsia"/>
        </w:rPr>
        <w:t>：________</w:t>
      </w:r>
      <w:r>
        <w:rPr>
          <w:rFonts w:hint="eastAsia"/>
          <w:lang w:val="en-US" w:eastAsia="zh-CN"/>
        </w:rPr>
        <w:t>______</w:t>
      </w:r>
      <w:r>
        <w:rPr>
          <w:rFonts w:hint="eastAsia"/>
        </w:rPr>
        <w:t xml:space="preserve">_____ </w:t>
      </w:r>
      <w:r>
        <w:rPr>
          <w:rFonts w:hint="eastAsia"/>
          <w:lang w:val="en-US" w:eastAsia="zh-CN"/>
        </w:rPr>
        <w:t xml:space="preserve">    （签字或盖章）</w:t>
      </w:r>
      <w:r>
        <w:rPr>
          <w:rFonts w:hint="eastAsia"/>
        </w:rPr>
        <w:t>：______</w:t>
      </w:r>
      <w:r>
        <w:rPr>
          <w:rFonts w:hint="eastAsia"/>
          <w:lang w:val="en-US" w:eastAsia="zh-CN"/>
        </w:rPr>
        <w:t>____</w:t>
      </w:r>
      <w:r>
        <w:rPr>
          <w:rFonts w:hint="eastAsia"/>
        </w:rPr>
        <w:t>_</w:t>
      </w:r>
      <w:r>
        <w:rPr>
          <w:rFonts w:hint="eastAsia"/>
          <w:lang w:val="en-US" w:eastAsia="zh-CN"/>
        </w:rPr>
        <w:t>_</w:t>
      </w:r>
      <w:r>
        <w:rPr>
          <w:rFonts w:hint="eastAsia"/>
        </w:rPr>
        <w:t>______</w:t>
      </w:r>
    </w:p>
    <w:p>
      <w:pPr>
        <w:pageBreakBefore w:val="0"/>
        <w:kinsoku/>
        <w:wordWrap/>
        <w:overflowPunct/>
        <w:topLinePunct w:val="0"/>
        <w:autoSpaceDE/>
        <w:autoSpaceDN/>
        <w:bidi w:val="0"/>
        <w:snapToGrid/>
        <w:spacing w:line="360" w:lineRule="auto"/>
        <w:textAlignment w:val="auto"/>
        <w:rPr>
          <w:rFonts w:hint="eastAsia"/>
        </w:rPr>
      </w:pPr>
    </w:p>
    <w:p>
      <w:pPr>
        <w:pageBreakBefore w:val="0"/>
        <w:kinsoku/>
        <w:wordWrap/>
        <w:overflowPunct/>
        <w:topLinePunct w:val="0"/>
        <w:autoSpaceDE/>
        <w:autoSpaceDN/>
        <w:bidi w:val="0"/>
        <w:snapToGrid/>
        <w:spacing w:line="360" w:lineRule="auto"/>
        <w:textAlignment w:val="auto"/>
        <w:rPr>
          <w:rFonts w:hint="eastAsia"/>
        </w:rPr>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 xml:space="preserve">   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pageBreakBefore w:val="0"/>
        <w:kinsoku/>
        <w:wordWrap/>
        <w:overflowPunct/>
        <w:topLinePunct w:val="0"/>
        <w:autoSpaceDE/>
        <w:autoSpaceDN/>
        <w:bidi w:val="0"/>
        <w:snapToGrid/>
        <w:spacing w:line="360" w:lineRule="auto"/>
        <w:textAlignment w:val="auto"/>
        <w:rPr>
          <w:lang w:val="en-US" w:eastAsia="zh-CN"/>
        </w:rPr>
      </w:pPr>
    </w:p>
    <w:p>
      <w:pPr>
        <w:pageBreakBefore w:val="0"/>
        <w:kinsoku/>
        <w:wordWrap/>
        <w:overflowPunct/>
        <w:topLinePunct w:val="0"/>
        <w:autoSpaceDE/>
        <w:autoSpaceDN/>
        <w:bidi w:val="0"/>
        <w:snapToGrid/>
        <w:spacing w:line="360" w:lineRule="auto"/>
        <w:textAlignment w:val="auto"/>
        <w:rPr>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leftChars="0" w:right="0" w:rightChars="0"/>
        <w:jc w:val="left"/>
        <w:textAlignment w:val="auto"/>
        <w:outlineLvl w:val="9"/>
        <w:rPr>
          <w:rFonts w:hint="eastAsia" w:ascii="宋体" w:hAnsi="宋体" w:eastAsia="宋体" w:cs="宋体"/>
          <w:kern w:val="0"/>
          <w:sz w:val="24"/>
          <w:szCs w:val="24"/>
          <w:lang w:val="en-US" w:eastAsia="zh-CN" w:bidi="ar"/>
        </w:rPr>
      </w:pPr>
    </w:p>
    <w:p>
      <w:pPr>
        <w:pStyle w:val="5"/>
        <w:pageBreakBefore w:val="0"/>
        <w:kinsoku/>
        <w:wordWrap/>
        <w:overflowPunct/>
        <w:topLinePunct w:val="0"/>
        <w:autoSpaceDE/>
        <w:autoSpaceDN/>
        <w:bidi w:val="0"/>
        <w:snapToGrid/>
        <w:spacing w:line="360" w:lineRule="auto"/>
        <w:textAlignment w:val="auto"/>
        <w:rPr>
          <w:rFonts w:hint="eastAsia" w:ascii="仿宋_GB2312" w:eastAsia="仿宋_GB2312"/>
          <w:sz w:val="32"/>
          <w:szCs w:val="28"/>
          <w:lang w:val="en-US" w:eastAsia="zh-CN"/>
        </w:rPr>
      </w:pPr>
    </w:p>
    <w:p>
      <w:pPr>
        <w:pStyle w:val="5"/>
        <w:pageBreakBefore w:val="0"/>
        <w:kinsoku/>
        <w:wordWrap/>
        <w:overflowPunct/>
        <w:topLinePunct w:val="0"/>
        <w:autoSpaceDE/>
        <w:autoSpaceDN/>
        <w:bidi w:val="0"/>
        <w:snapToGrid/>
        <w:spacing w:line="360" w:lineRule="auto"/>
        <w:textAlignment w:val="auto"/>
        <w:rPr>
          <w:rFonts w:hint="eastAsia" w:ascii="仿宋_GB2312" w:eastAsia="仿宋_GB2312"/>
          <w:sz w:val="32"/>
          <w:szCs w:val="28"/>
          <w:lang w:val="en-US" w:eastAsia="zh-CN"/>
        </w:rPr>
      </w:pPr>
    </w:p>
    <w:p>
      <w:pPr>
        <w:pStyle w:val="5"/>
        <w:pageBreakBefore w:val="0"/>
        <w:kinsoku/>
        <w:wordWrap/>
        <w:overflowPunct/>
        <w:topLinePunct w:val="0"/>
        <w:autoSpaceDE/>
        <w:autoSpaceDN/>
        <w:bidi w:val="0"/>
        <w:snapToGrid/>
        <w:spacing w:line="360" w:lineRule="auto"/>
        <w:textAlignment w:val="auto"/>
        <w:rPr>
          <w:rFonts w:hint="eastAsia" w:ascii="仿宋_GB2312" w:eastAsia="仿宋_GB2312"/>
          <w:sz w:val="32"/>
          <w:szCs w:val="28"/>
          <w:lang w:val="en-US" w:eastAsia="zh-CN"/>
        </w:rPr>
      </w:pPr>
    </w:p>
    <w:p>
      <w:pPr>
        <w:pStyle w:val="5"/>
        <w:pageBreakBefore w:val="0"/>
        <w:kinsoku/>
        <w:wordWrap/>
        <w:overflowPunct/>
        <w:topLinePunct w:val="0"/>
        <w:autoSpaceDE/>
        <w:autoSpaceDN/>
        <w:bidi w:val="0"/>
        <w:snapToGrid/>
        <w:spacing w:line="360" w:lineRule="auto"/>
        <w:textAlignment w:val="auto"/>
        <w:rPr>
          <w:rFonts w:hint="eastAsia" w:ascii="仿宋_GB2312" w:eastAsia="仿宋_GB2312"/>
          <w:sz w:val="32"/>
          <w:szCs w:val="28"/>
          <w:lang w:val="en-US" w:eastAsia="zh-CN"/>
        </w:rPr>
      </w:pPr>
    </w:p>
    <w:p>
      <w:pPr>
        <w:pStyle w:val="5"/>
        <w:pageBreakBefore w:val="0"/>
        <w:kinsoku/>
        <w:wordWrap/>
        <w:overflowPunct/>
        <w:topLinePunct w:val="0"/>
        <w:autoSpaceDE/>
        <w:autoSpaceDN/>
        <w:bidi w:val="0"/>
        <w:snapToGrid/>
        <w:spacing w:line="360" w:lineRule="auto"/>
        <w:textAlignment w:val="auto"/>
        <w:rPr>
          <w:rFonts w:hint="eastAsia" w:ascii="仿宋_GB2312" w:eastAsia="仿宋_GB2312"/>
          <w:sz w:val="32"/>
          <w:szCs w:val="28"/>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5A391"/>
    <w:multiLevelType w:val="singleLevel"/>
    <w:tmpl w:val="A005A391"/>
    <w:lvl w:ilvl="0" w:tentative="0">
      <w:start w:val="1"/>
      <w:numFmt w:val="chineseCounting"/>
      <w:suff w:val="nothing"/>
      <w:lvlText w:val="%1、"/>
      <w:lvlJc w:val="left"/>
      <w:rPr>
        <w:rFonts w:hint="eastAsia"/>
      </w:rPr>
    </w:lvl>
  </w:abstractNum>
  <w:abstractNum w:abstractNumId="1">
    <w:nsid w:val="F4A8A753"/>
    <w:multiLevelType w:val="singleLevel"/>
    <w:tmpl w:val="F4A8A75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1A429AB"/>
    <w:rsid w:val="0296647F"/>
    <w:rsid w:val="04137DBC"/>
    <w:rsid w:val="071471E1"/>
    <w:rsid w:val="083941AE"/>
    <w:rsid w:val="0880429A"/>
    <w:rsid w:val="08D248E0"/>
    <w:rsid w:val="08E335A4"/>
    <w:rsid w:val="09CE5B15"/>
    <w:rsid w:val="09F55AA5"/>
    <w:rsid w:val="0A4E004E"/>
    <w:rsid w:val="0AB52782"/>
    <w:rsid w:val="0AB77126"/>
    <w:rsid w:val="0AC77E0E"/>
    <w:rsid w:val="0B141F08"/>
    <w:rsid w:val="0B24489C"/>
    <w:rsid w:val="0B99264C"/>
    <w:rsid w:val="0D035898"/>
    <w:rsid w:val="0DBC24F3"/>
    <w:rsid w:val="0FB76D04"/>
    <w:rsid w:val="10181E2A"/>
    <w:rsid w:val="136044AF"/>
    <w:rsid w:val="13B91379"/>
    <w:rsid w:val="13C7560A"/>
    <w:rsid w:val="14405502"/>
    <w:rsid w:val="14834EA6"/>
    <w:rsid w:val="14FA1ED6"/>
    <w:rsid w:val="158E7A21"/>
    <w:rsid w:val="15B13A91"/>
    <w:rsid w:val="16471EFD"/>
    <w:rsid w:val="1671075B"/>
    <w:rsid w:val="18166C99"/>
    <w:rsid w:val="181C3451"/>
    <w:rsid w:val="19180042"/>
    <w:rsid w:val="1A1C01B6"/>
    <w:rsid w:val="1B7C6427"/>
    <w:rsid w:val="1BA565C3"/>
    <w:rsid w:val="1C35796E"/>
    <w:rsid w:val="1E7B372E"/>
    <w:rsid w:val="1E9A52E5"/>
    <w:rsid w:val="1F741403"/>
    <w:rsid w:val="1FB5653B"/>
    <w:rsid w:val="1FDC43D8"/>
    <w:rsid w:val="20025A19"/>
    <w:rsid w:val="201B2362"/>
    <w:rsid w:val="20703B0A"/>
    <w:rsid w:val="20836EB7"/>
    <w:rsid w:val="218D7071"/>
    <w:rsid w:val="22EE6BE8"/>
    <w:rsid w:val="22F00322"/>
    <w:rsid w:val="23325F9B"/>
    <w:rsid w:val="24C15187"/>
    <w:rsid w:val="25843ECC"/>
    <w:rsid w:val="25F827A8"/>
    <w:rsid w:val="26FA55D0"/>
    <w:rsid w:val="285105CA"/>
    <w:rsid w:val="28BA2B6F"/>
    <w:rsid w:val="28E30906"/>
    <w:rsid w:val="29C97C36"/>
    <w:rsid w:val="29F0463A"/>
    <w:rsid w:val="2A34478F"/>
    <w:rsid w:val="2B8D4645"/>
    <w:rsid w:val="2C0F233B"/>
    <w:rsid w:val="2D4E4CE2"/>
    <w:rsid w:val="2F3C643A"/>
    <w:rsid w:val="2F8E0023"/>
    <w:rsid w:val="30482AB1"/>
    <w:rsid w:val="31721376"/>
    <w:rsid w:val="318F5A99"/>
    <w:rsid w:val="31D14103"/>
    <w:rsid w:val="32160557"/>
    <w:rsid w:val="33C615D7"/>
    <w:rsid w:val="348E16FF"/>
    <w:rsid w:val="361423C4"/>
    <w:rsid w:val="362B2B59"/>
    <w:rsid w:val="36514F56"/>
    <w:rsid w:val="366D1758"/>
    <w:rsid w:val="38060DDE"/>
    <w:rsid w:val="38A66CFA"/>
    <w:rsid w:val="393D5BCC"/>
    <w:rsid w:val="39B03FF8"/>
    <w:rsid w:val="3AB14E8D"/>
    <w:rsid w:val="3C8643A1"/>
    <w:rsid w:val="3CFB2BDD"/>
    <w:rsid w:val="3D1C4F22"/>
    <w:rsid w:val="3E15758A"/>
    <w:rsid w:val="3EC55934"/>
    <w:rsid w:val="3F376590"/>
    <w:rsid w:val="402905E0"/>
    <w:rsid w:val="40BF55C8"/>
    <w:rsid w:val="41C21316"/>
    <w:rsid w:val="43FF139E"/>
    <w:rsid w:val="451723DC"/>
    <w:rsid w:val="455F68C1"/>
    <w:rsid w:val="4765771C"/>
    <w:rsid w:val="47B01A87"/>
    <w:rsid w:val="48231DE6"/>
    <w:rsid w:val="48EB2E39"/>
    <w:rsid w:val="49384926"/>
    <w:rsid w:val="4993652C"/>
    <w:rsid w:val="49E239A4"/>
    <w:rsid w:val="4A1A3FEA"/>
    <w:rsid w:val="4B15636B"/>
    <w:rsid w:val="4B223456"/>
    <w:rsid w:val="4B421AA4"/>
    <w:rsid w:val="4D0368CC"/>
    <w:rsid w:val="4D57441F"/>
    <w:rsid w:val="4D827B8D"/>
    <w:rsid w:val="4DEF2953"/>
    <w:rsid w:val="4DF22823"/>
    <w:rsid w:val="4E2D7FAD"/>
    <w:rsid w:val="4E403BBE"/>
    <w:rsid w:val="4E7B1555"/>
    <w:rsid w:val="4EAC5069"/>
    <w:rsid w:val="4EEB73EC"/>
    <w:rsid w:val="500B3555"/>
    <w:rsid w:val="51834945"/>
    <w:rsid w:val="51FE1737"/>
    <w:rsid w:val="52214533"/>
    <w:rsid w:val="54487305"/>
    <w:rsid w:val="54D82E7B"/>
    <w:rsid w:val="571C7D99"/>
    <w:rsid w:val="578157A8"/>
    <w:rsid w:val="58A4736D"/>
    <w:rsid w:val="593A3B5E"/>
    <w:rsid w:val="5950576E"/>
    <w:rsid w:val="5BFE08FC"/>
    <w:rsid w:val="5C050202"/>
    <w:rsid w:val="5C1366C7"/>
    <w:rsid w:val="5D6D6377"/>
    <w:rsid w:val="5DB37103"/>
    <w:rsid w:val="5EE24034"/>
    <w:rsid w:val="5EE36457"/>
    <w:rsid w:val="5FD06C19"/>
    <w:rsid w:val="60A67999"/>
    <w:rsid w:val="60F3424D"/>
    <w:rsid w:val="612B5E38"/>
    <w:rsid w:val="614F24C6"/>
    <w:rsid w:val="615C36EE"/>
    <w:rsid w:val="61776067"/>
    <w:rsid w:val="619C191A"/>
    <w:rsid w:val="633F580C"/>
    <w:rsid w:val="633F6705"/>
    <w:rsid w:val="64AF01F8"/>
    <w:rsid w:val="650839EC"/>
    <w:rsid w:val="65295409"/>
    <w:rsid w:val="65A670AE"/>
    <w:rsid w:val="65AB3266"/>
    <w:rsid w:val="65B1450D"/>
    <w:rsid w:val="65D646B5"/>
    <w:rsid w:val="65FD336F"/>
    <w:rsid w:val="66467641"/>
    <w:rsid w:val="66D00658"/>
    <w:rsid w:val="66E964F3"/>
    <w:rsid w:val="6762253A"/>
    <w:rsid w:val="69172FF2"/>
    <w:rsid w:val="695075CB"/>
    <w:rsid w:val="69556B65"/>
    <w:rsid w:val="69DC248C"/>
    <w:rsid w:val="6AAF501E"/>
    <w:rsid w:val="6C104B67"/>
    <w:rsid w:val="6C326EF6"/>
    <w:rsid w:val="6CC76DE5"/>
    <w:rsid w:val="6E8F7919"/>
    <w:rsid w:val="6EC22EB6"/>
    <w:rsid w:val="6F437378"/>
    <w:rsid w:val="6FF56B1B"/>
    <w:rsid w:val="705C3A45"/>
    <w:rsid w:val="70A57620"/>
    <w:rsid w:val="717522FC"/>
    <w:rsid w:val="71ED549C"/>
    <w:rsid w:val="72581A9D"/>
    <w:rsid w:val="72DF3A8C"/>
    <w:rsid w:val="730763AD"/>
    <w:rsid w:val="74EF33BF"/>
    <w:rsid w:val="75053381"/>
    <w:rsid w:val="751822FE"/>
    <w:rsid w:val="758C2211"/>
    <w:rsid w:val="760B0DB1"/>
    <w:rsid w:val="76E9665A"/>
    <w:rsid w:val="77480ADE"/>
    <w:rsid w:val="782630D9"/>
    <w:rsid w:val="7A116D9E"/>
    <w:rsid w:val="7A90360C"/>
    <w:rsid w:val="7AA37DBC"/>
    <w:rsid w:val="7AD027EB"/>
    <w:rsid w:val="7BE14AB4"/>
    <w:rsid w:val="7BF326D7"/>
    <w:rsid w:val="7E937951"/>
    <w:rsid w:val="7F500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link w:val="18"/>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28"/>
    </w:rPr>
  </w:style>
  <w:style w:type="paragraph" w:styleId="3">
    <w:name w:val="heading 2"/>
    <w:basedOn w:val="1"/>
    <w:next w:val="1"/>
    <w:link w:val="17"/>
    <w:unhideWhenUsed/>
    <w:qFormat/>
    <w:uiPriority w:val="0"/>
    <w:pPr>
      <w:keepNext/>
      <w:keepLines/>
      <w:spacing w:before="260" w:beforeLines="0" w:beforeAutospacing="0" w:after="260" w:afterLines="0" w:afterAutospacing="0" w:line="413" w:lineRule="auto"/>
      <w:outlineLvl w:val="1"/>
    </w:pPr>
    <w:rPr>
      <w:rFonts w:ascii="Arial" w:hAnsi="Arial" w:eastAsia="黑体"/>
      <w:b/>
      <w:sz w:val="24"/>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rFonts w:asciiTheme="minorAscii" w:hAnsiTheme="minorAscii"/>
      <w:b/>
      <w:sz w:val="24"/>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toc 3"/>
    <w:basedOn w:val="1"/>
    <w:next w:val="1"/>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qFormat/>
    <w:uiPriority w:val="0"/>
    <w:rPr>
      <w:color w:val="0000FF"/>
      <w:u w:val="single"/>
    </w:rPr>
  </w:style>
  <w:style w:type="paragraph" w:customStyle="1" w:styleId="15">
    <w:name w:val="P"/>
    <w:basedOn w:val="1"/>
    <w:qFormat/>
    <w:uiPriority w:val="0"/>
    <w:pPr>
      <w:spacing w:line="360" w:lineRule="atLeast"/>
    </w:pPr>
    <w:rPr>
      <w:sz w:val="24"/>
      <w:szCs w:val="24"/>
    </w:rPr>
  </w:style>
  <w:style w:type="character" w:customStyle="1" w:styleId="16">
    <w:name w:val="标题 3 Char"/>
    <w:link w:val="4"/>
    <w:qFormat/>
    <w:uiPriority w:val="0"/>
    <w:rPr>
      <w:rFonts w:asciiTheme="minorAscii" w:hAnsiTheme="minorAscii"/>
      <w:b/>
      <w:sz w:val="24"/>
    </w:rPr>
  </w:style>
  <w:style w:type="character" w:customStyle="1" w:styleId="17">
    <w:name w:val="标题 2 Char"/>
    <w:link w:val="3"/>
    <w:qFormat/>
    <w:uiPriority w:val="0"/>
    <w:rPr>
      <w:rFonts w:ascii="Arial" w:hAnsi="Arial" w:eastAsia="黑体"/>
      <w:b/>
      <w:sz w:val="24"/>
    </w:rPr>
  </w:style>
  <w:style w:type="character" w:customStyle="1" w:styleId="18">
    <w:name w:val="标题 1 Char"/>
    <w:link w:val="2"/>
    <w:qFormat/>
    <w:uiPriority w:val="0"/>
    <w:rPr>
      <w:rFonts w:asciiTheme="minorAscii" w:hAnsiTheme="minorAscii"/>
      <w:b/>
      <w:kern w:val="44"/>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乐乐1386815988</cp:lastModifiedBy>
  <cp:lastPrinted>2018-06-09T09:52:00Z</cp:lastPrinted>
  <dcterms:modified xsi:type="dcterms:W3CDTF">2019-07-12T10:01:35Z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