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b/>
          <w:sz w:val="72"/>
          <w:szCs w:val="72"/>
        </w:rPr>
      </w:pPr>
      <w:r>
        <w:rPr>
          <w:rFonts w:hint="eastAsia" w:ascii="宋体"/>
          <w:b/>
          <w:sz w:val="72"/>
          <w:szCs w:val="72"/>
        </w:rPr>
        <w:t>西</w:t>
      </w:r>
      <w:r>
        <w:rPr>
          <w:rFonts w:hint="eastAsia" w:ascii="宋体"/>
          <w:b/>
          <w:sz w:val="72"/>
          <w:szCs w:val="72"/>
          <w:lang w:val="en-US" w:eastAsia="zh-CN"/>
        </w:rPr>
        <w:t>南大学竹园</w:t>
      </w:r>
      <w:r>
        <w:rPr>
          <w:rFonts w:hint="eastAsia" w:ascii="宋体"/>
          <w:b/>
          <w:sz w:val="72"/>
          <w:szCs w:val="72"/>
        </w:rPr>
        <w:t>食堂</w:t>
      </w:r>
      <w:r>
        <w:rPr>
          <w:rFonts w:hint="eastAsia" w:ascii="宋体"/>
          <w:b/>
          <w:sz w:val="72"/>
          <w:szCs w:val="72"/>
          <w:lang w:val="en-US" w:eastAsia="zh-CN"/>
        </w:rPr>
        <w:t>三楼厨房厨具采购项目</w:t>
      </w:r>
    </w:p>
    <w:p>
      <w:pPr>
        <w:jc w:val="both"/>
        <w:rPr>
          <w:rFonts w:hint="eastAsia"/>
          <w:b/>
          <w:bCs/>
          <w:sz w:val="72"/>
          <w:szCs w:val="72"/>
          <w:lang w:val="en-US" w:eastAsia="zh-CN"/>
        </w:rPr>
      </w:pPr>
    </w:p>
    <w:p>
      <w:pPr>
        <w:jc w:val="center"/>
        <w:rPr>
          <w:rFonts w:hint="eastAsia"/>
          <w:b/>
          <w:bCs/>
          <w:sz w:val="72"/>
          <w:szCs w:val="72"/>
          <w:lang w:val="en-US" w:eastAsia="zh-CN"/>
        </w:rPr>
      </w:pPr>
      <w:r>
        <w:rPr>
          <w:rFonts w:hint="eastAsia"/>
          <w:b/>
          <w:bCs/>
          <w:sz w:val="72"/>
          <w:szCs w:val="72"/>
          <w:lang w:val="en-US" w:eastAsia="zh-CN"/>
        </w:rPr>
        <w:t>竞</w:t>
      </w:r>
    </w:p>
    <w:p>
      <w:pPr>
        <w:jc w:val="center"/>
        <w:rPr>
          <w:rFonts w:hint="eastAsia"/>
          <w:b/>
          <w:bCs/>
          <w:sz w:val="72"/>
          <w:szCs w:val="72"/>
          <w:lang w:val="en-US" w:eastAsia="zh-CN"/>
        </w:rPr>
      </w:pPr>
      <w:r>
        <w:rPr>
          <w:rFonts w:hint="eastAsia"/>
          <w:b/>
          <w:bCs/>
          <w:sz w:val="72"/>
          <w:szCs w:val="72"/>
          <w:lang w:val="en-US" w:eastAsia="zh-CN"/>
        </w:rPr>
        <w:t>争</w:t>
      </w:r>
    </w:p>
    <w:p>
      <w:pPr>
        <w:jc w:val="center"/>
        <w:rPr>
          <w:rFonts w:hint="eastAsia"/>
          <w:b/>
          <w:bCs/>
          <w:sz w:val="72"/>
          <w:szCs w:val="72"/>
          <w:lang w:val="en-US" w:eastAsia="zh-CN"/>
        </w:rPr>
      </w:pPr>
      <w:r>
        <w:rPr>
          <w:rFonts w:hint="eastAsia"/>
          <w:b/>
          <w:bCs/>
          <w:sz w:val="72"/>
          <w:szCs w:val="72"/>
          <w:lang w:val="en-US" w:eastAsia="zh-CN"/>
        </w:rPr>
        <w:t>性</w:t>
      </w:r>
    </w:p>
    <w:p>
      <w:pPr>
        <w:jc w:val="center"/>
        <w:rPr>
          <w:rFonts w:hint="eastAsia"/>
          <w:b/>
          <w:bCs/>
          <w:sz w:val="72"/>
          <w:szCs w:val="72"/>
          <w:lang w:val="en-US" w:eastAsia="zh-CN"/>
        </w:rPr>
      </w:pPr>
      <w:r>
        <w:rPr>
          <w:rFonts w:hint="eastAsia"/>
          <w:b/>
          <w:bCs/>
          <w:sz w:val="72"/>
          <w:szCs w:val="72"/>
          <w:lang w:val="en-US" w:eastAsia="zh-CN"/>
        </w:rPr>
        <w:t>磋</w:t>
      </w:r>
    </w:p>
    <w:p>
      <w:pPr>
        <w:jc w:val="center"/>
        <w:rPr>
          <w:rFonts w:hint="eastAsia"/>
          <w:b/>
          <w:bCs/>
          <w:sz w:val="72"/>
          <w:szCs w:val="72"/>
          <w:lang w:val="en-US" w:eastAsia="zh-CN"/>
        </w:rPr>
      </w:pPr>
      <w:r>
        <w:rPr>
          <w:rFonts w:hint="eastAsia"/>
          <w:b/>
          <w:bCs/>
          <w:sz w:val="72"/>
          <w:szCs w:val="72"/>
          <w:lang w:val="en-US" w:eastAsia="zh-CN"/>
        </w:rPr>
        <w:t>商</w:t>
      </w:r>
    </w:p>
    <w:p>
      <w:pPr>
        <w:jc w:val="center"/>
        <w:rPr>
          <w:rFonts w:hint="eastAsia"/>
          <w:b/>
          <w:bCs/>
          <w:sz w:val="72"/>
          <w:szCs w:val="72"/>
          <w:lang w:val="en-US" w:eastAsia="zh-CN"/>
        </w:rPr>
      </w:pPr>
      <w:r>
        <w:rPr>
          <w:rFonts w:hint="eastAsia"/>
          <w:b/>
          <w:bCs/>
          <w:sz w:val="72"/>
          <w:szCs w:val="72"/>
          <w:lang w:val="en-US" w:eastAsia="zh-CN"/>
        </w:rPr>
        <w:t>文</w:t>
      </w:r>
    </w:p>
    <w:p>
      <w:pPr>
        <w:jc w:val="center"/>
        <w:rPr>
          <w:rFonts w:hint="eastAsia"/>
          <w:b/>
          <w:bCs/>
          <w:sz w:val="72"/>
          <w:szCs w:val="72"/>
          <w:lang w:val="en-US" w:eastAsia="zh-CN"/>
        </w:rPr>
      </w:pPr>
      <w:r>
        <w:rPr>
          <w:rFonts w:hint="eastAsia"/>
          <w:b/>
          <w:bCs/>
          <w:sz w:val="72"/>
          <w:szCs w:val="72"/>
          <w:lang w:val="en-US" w:eastAsia="zh-CN"/>
        </w:rPr>
        <w:t>件</w:t>
      </w:r>
    </w:p>
    <w:p>
      <w:pPr>
        <w:jc w:val="both"/>
        <w:rPr>
          <w:rFonts w:hint="eastAsia"/>
          <w:b/>
          <w:bCs/>
          <w:sz w:val="36"/>
          <w:szCs w:val="36"/>
          <w:lang w:val="en-US" w:eastAsia="zh-CN"/>
        </w:rPr>
      </w:pPr>
    </w:p>
    <w:p>
      <w:pPr>
        <w:jc w:val="both"/>
        <w:rPr>
          <w:rFonts w:hint="eastAsia"/>
          <w:b/>
          <w:bCs/>
          <w:sz w:val="36"/>
          <w:szCs w:val="36"/>
          <w:lang w:val="en-US" w:eastAsia="zh-CN"/>
        </w:rPr>
      </w:pPr>
    </w:p>
    <w:p>
      <w:pPr>
        <w:ind w:firstLine="1446" w:firstLineChars="400"/>
        <w:jc w:val="both"/>
        <w:rPr>
          <w:rFonts w:hint="default"/>
          <w:b/>
          <w:bCs/>
          <w:sz w:val="36"/>
          <w:szCs w:val="36"/>
          <w:lang w:val="en-US" w:eastAsia="zh-CN"/>
        </w:rPr>
      </w:pPr>
      <w:r>
        <w:rPr>
          <w:rFonts w:hint="eastAsia"/>
          <w:b/>
          <w:bCs/>
          <w:sz w:val="36"/>
          <w:szCs w:val="36"/>
          <w:lang w:val="en-US" w:eastAsia="zh-CN"/>
        </w:rPr>
        <w:t>项目编号：cqss20190610</w:t>
      </w:r>
    </w:p>
    <w:p>
      <w:pPr>
        <w:jc w:val="center"/>
        <w:rPr>
          <w:rFonts w:hint="eastAsia"/>
          <w:b/>
          <w:bCs/>
          <w:sz w:val="36"/>
          <w:szCs w:val="36"/>
          <w:lang w:val="en-US" w:eastAsia="zh-CN"/>
        </w:rPr>
      </w:pPr>
      <w:r>
        <w:rPr>
          <w:rFonts w:hint="eastAsia"/>
          <w:b/>
          <w:bCs/>
          <w:sz w:val="36"/>
          <w:szCs w:val="36"/>
          <w:lang w:val="en-US" w:eastAsia="zh-CN"/>
        </w:rPr>
        <w:t xml:space="preserve">        项目名称：西南大学竹园食堂三楼厨房厨具采购项目</w:t>
      </w:r>
    </w:p>
    <w:p>
      <w:pPr>
        <w:ind w:firstLine="1446" w:firstLineChars="400"/>
        <w:jc w:val="both"/>
        <w:rPr>
          <w:rFonts w:hint="eastAsia"/>
          <w:b/>
          <w:bCs/>
          <w:lang w:val="en-US" w:eastAsia="zh-CN"/>
        </w:rPr>
      </w:pPr>
      <w:r>
        <w:rPr>
          <w:rFonts w:hint="eastAsia"/>
          <w:b/>
          <w:bCs/>
          <w:sz w:val="36"/>
          <w:szCs w:val="36"/>
          <w:lang w:val="en-US" w:eastAsia="zh-CN"/>
        </w:rPr>
        <w:t>日期：2019年6月27日</w:t>
      </w:r>
    </w:p>
    <w:p>
      <w:pPr>
        <w:jc w:val="center"/>
        <w:rPr>
          <w:rFonts w:hint="eastAsia" w:ascii="宋体" w:hAnsi="宋体" w:eastAsia="宋体" w:cs="宋体"/>
          <w:b/>
          <w:bCs/>
          <w:sz w:val="72"/>
          <w:szCs w:val="72"/>
          <w:lang w:val="en-US" w:eastAsia="zh-CN"/>
        </w:rPr>
        <w:sectPr>
          <w:pgSz w:w="11906" w:h="16838"/>
          <w:pgMar w:top="1440" w:right="1800" w:bottom="1440" w:left="1800" w:header="851" w:footer="992" w:gutter="0"/>
          <w:pgNumType w:start="1"/>
          <w:cols w:space="425" w:num="1"/>
          <w:docGrid w:type="lines" w:linePitch="312" w:charSpace="0"/>
        </w:sectPr>
      </w:pPr>
    </w:p>
    <w:p>
      <w:pPr>
        <w:jc w:val="center"/>
        <w:rPr>
          <w:rFonts w:hint="eastAsia" w:ascii="宋体" w:hAnsi="宋体" w:eastAsia="宋体" w:cs="宋体"/>
          <w:b/>
          <w:bCs/>
          <w:sz w:val="72"/>
          <w:szCs w:val="72"/>
          <w:lang w:val="en-US" w:eastAsia="zh-CN"/>
        </w:rPr>
      </w:pPr>
      <w:r>
        <w:rPr>
          <w:rFonts w:hint="eastAsia" w:ascii="宋体" w:hAnsi="宋体" w:eastAsia="宋体" w:cs="宋体"/>
          <w:b/>
          <w:bCs/>
          <w:sz w:val="72"/>
          <w:szCs w:val="72"/>
          <w:lang w:val="en-US" w:eastAsia="zh-CN"/>
        </w:rPr>
        <w:t xml:space="preserve">目录                                        </w:t>
      </w:r>
    </w:p>
    <w:p>
      <w:pPr>
        <w:pStyle w:val="8"/>
        <w:tabs>
          <w:tab w:val="right" w:leader="dot" w:pos="8306"/>
        </w:tabs>
      </w:pP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TOC \o "1-4" \h \u </w:instrText>
      </w:r>
      <w:r>
        <w:rPr>
          <w:rFonts w:hint="eastAsia" w:ascii="宋体" w:hAnsi="宋体" w:eastAsia="宋体" w:cs="宋体"/>
          <w:sz w:val="24"/>
          <w:szCs w:val="24"/>
          <w:lang w:val="en-US" w:eastAsia="zh-CN"/>
        </w:rPr>
        <w:fldChar w:fldCharType="separate"/>
      </w: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_Toc12096 </w:instrText>
      </w:r>
      <w:r>
        <w:rPr>
          <w:rFonts w:hint="eastAsia" w:ascii="宋体" w:hAnsi="宋体" w:eastAsia="宋体" w:cs="宋体"/>
          <w:szCs w:val="24"/>
          <w:lang w:val="en-US" w:eastAsia="zh-CN"/>
        </w:rPr>
        <w:fldChar w:fldCharType="separate"/>
      </w:r>
      <w:r>
        <w:rPr>
          <w:rFonts w:hint="eastAsia"/>
          <w:lang w:val="en-US" w:eastAsia="zh-CN"/>
        </w:rPr>
        <w:t>第一部分磋商邀请</w:t>
      </w:r>
      <w:r>
        <w:tab/>
      </w:r>
      <w:r>
        <w:fldChar w:fldCharType="begin"/>
      </w:r>
      <w:r>
        <w:instrText xml:space="preserve"> PAGEREF _Toc12096 </w:instrText>
      </w:r>
      <w:r>
        <w:fldChar w:fldCharType="separate"/>
      </w:r>
      <w:r>
        <w:t>2</w:t>
      </w:r>
      <w:r>
        <w:fldChar w:fldCharType="end"/>
      </w:r>
      <w:r>
        <w:rPr>
          <w:rFonts w:hint="eastAsia" w:ascii="宋体" w:hAnsi="宋体" w:eastAsia="宋体" w:cs="宋体"/>
          <w:szCs w:val="24"/>
          <w:lang w:val="en-US" w:eastAsia="zh-CN"/>
        </w:rPr>
        <w:fldChar w:fldCharType="end"/>
      </w:r>
    </w:p>
    <w:p>
      <w:pPr>
        <w:pStyle w:val="9"/>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_Toc1566 </w:instrText>
      </w:r>
      <w:r>
        <w:rPr>
          <w:rFonts w:hint="eastAsia" w:ascii="宋体" w:hAnsi="宋体" w:eastAsia="宋体" w:cs="宋体"/>
          <w:szCs w:val="24"/>
          <w:lang w:val="en-US" w:eastAsia="zh-CN"/>
        </w:rPr>
        <w:fldChar w:fldCharType="separate"/>
      </w:r>
      <w:r>
        <w:rPr>
          <w:rFonts w:hint="eastAsia"/>
          <w:lang w:val="en-US" w:eastAsia="zh-CN"/>
        </w:rPr>
        <w:t>一、项目概况与采购需求</w:t>
      </w:r>
      <w:r>
        <w:tab/>
      </w:r>
      <w:r>
        <w:fldChar w:fldCharType="begin"/>
      </w:r>
      <w:r>
        <w:instrText xml:space="preserve"> PAGEREF _Toc1566 </w:instrText>
      </w:r>
      <w:r>
        <w:fldChar w:fldCharType="separate"/>
      </w:r>
      <w:r>
        <w:t>2</w:t>
      </w:r>
      <w:r>
        <w:fldChar w:fldCharType="end"/>
      </w:r>
      <w:r>
        <w:rPr>
          <w:rFonts w:hint="eastAsia" w:ascii="宋体" w:hAnsi="宋体" w:eastAsia="宋体" w:cs="宋体"/>
          <w:szCs w:val="24"/>
          <w:lang w:val="en-US" w:eastAsia="zh-CN"/>
        </w:rPr>
        <w:fldChar w:fldCharType="end"/>
      </w:r>
    </w:p>
    <w:p>
      <w:pPr>
        <w:pStyle w:val="9"/>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_Toc29985 </w:instrText>
      </w:r>
      <w:r>
        <w:rPr>
          <w:rFonts w:hint="eastAsia" w:ascii="宋体" w:hAnsi="宋体" w:eastAsia="宋体" w:cs="宋体"/>
          <w:szCs w:val="24"/>
          <w:lang w:val="en-US" w:eastAsia="zh-CN"/>
        </w:rPr>
        <w:fldChar w:fldCharType="separate"/>
      </w:r>
      <w:r>
        <w:rPr>
          <w:rFonts w:hint="eastAsia"/>
          <w:lang w:val="en-US" w:eastAsia="zh-CN"/>
        </w:rPr>
        <w:t>二、合格的供应商资格要求</w:t>
      </w:r>
      <w:r>
        <w:tab/>
      </w:r>
      <w:r>
        <w:fldChar w:fldCharType="begin"/>
      </w:r>
      <w:r>
        <w:instrText xml:space="preserve"> PAGEREF _Toc29985 </w:instrText>
      </w:r>
      <w:r>
        <w:fldChar w:fldCharType="separate"/>
      </w:r>
      <w:r>
        <w:t>2</w:t>
      </w:r>
      <w:r>
        <w:fldChar w:fldCharType="end"/>
      </w:r>
      <w:r>
        <w:rPr>
          <w:rFonts w:hint="eastAsia" w:ascii="宋体" w:hAnsi="宋体" w:eastAsia="宋体" w:cs="宋体"/>
          <w:szCs w:val="24"/>
          <w:lang w:val="en-US" w:eastAsia="zh-CN"/>
        </w:rPr>
        <w:fldChar w:fldCharType="end"/>
      </w:r>
    </w:p>
    <w:p>
      <w:pPr>
        <w:pStyle w:val="9"/>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_Toc26416 </w:instrText>
      </w:r>
      <w:r>
        <w:rPr>
          <w:rFonts w:hint="eastAsia" w:ascii="宋体" w:hAnsi="宋体" w:eastAsia="宋体" w:cs="宋体"/>
          <w:szCs w:val="24"/>
          <w:lang w:val="en-US" w:eastAsia="zh-CN"/>
        </w:rPr>
        <w:fldChar w:fldCharType="separate"/>
      </w:r>
      <w:r>
        <w:rPr>
          <w:rFonts w:hint="eastAsia"/>
          <w:lang w:val="en-US" w:eastAsia="zh-CN"/>
        </w:rPr>
        <w:t>三、磋商文件的获取/报名方式</w:t>
      </w:r>
      <w:r>
        <w:tab/>
      </w:r>
      <w:r>
        <w:fldChar w:fldCharType="begin"/>
      </w:r>
      <w:r>
        <w:instrText xml:space="preserve"> PAGEREF _Toc26416 </w:instrText>
      </w:r>
      <w:r>
        <w:fldChar w:fldCharType="separate"/>
      </w:r>
      <w:r>
        <w:t>3</w:t>
      </w:r>
      <w:r>
        <w:fldChar w:fldCharType="end"/>
      </w:r>
      <w:r>
        <w:rPr>
          <w:rFonts w:hint="eastAsia" w:ascii="宋体" w:hAnsi="宋体" w:eastAsia="宋体" w:cs="宋体"/>
          <w:szCs w:val="24"/>
          <w:lang w:val="en-US" w:eastAsia="zh-CN"/>
        </w:rPr>
        <w:fldChar w:fldCharType="end"/>
      </w:r>
    </w:p>
    <w:p>
      <w:pPr>
        <w:pStyle w:val="9"/>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_Toc29797 </w:instrText>
      </w:r>
      <w:r>
        <w:rPr>
          <w:rFonts w:hint="eastAsia" w:ascii="宋体" w:hAnsi="宋体" w:eastAsia="宋体" w:cs="宋体"/>
          <w:szCs w:val="24"/>
          <w:lang w:val="en-US" w:eastAsia="zh-CN"/>
        </w:rPr>
        <w:fldChar w:fldCharType="separate"/>
      </w:r>
      <w:r>
        <w:rPr>
          <w:rFonts w:hint="eastAsia"/>
          <w:lang w:val="en-US" w:eastAsia="zh-CN"/>
        </w:rPr>
        <w:t>四、提交响应文件时间及截止时间、提交方式</w:t>
      </w:r>
      <w:r>
        <w:tab/>
      </w:r>
      <w:r>
        <w:fldChar w:fldCharType="begin"/>
      </w:r>
      <w:r>
        <w:instrText xml:space="preserve"> PAGEREF _Toc29797 </w:instrText>
      </w:r>
      <w:r>
        <w:fldChar w:fldCharType="separate"/>
      </w:r>
      <w:r>
        <w:t>3</w:t>
      </w:r>
      <w:r>
        <w:fldChar w:fldCharType="end"/>
      </w:r>
      <w:r>
        <w:rPr>
          <w:rFonts w:hint="eastAsia" w:ascii="宋体" w:hAnsi="宋体" w:eastAsia="宋体" w:cs="宋体"/>
          <w:szCs w:val="24"/>
          <w:lang w:val="en-US" w:eastAsia="zh-CN"/>
        </w:rPr>
        <w:fldChar w:fldCharType="end"/>
      </w:r>
    </w:p>
    <w:p>
      <w:pPr>
        <w:pStyle w:val="8"/>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_Toc3239 </w:instrText>
      </w:r>
      <w:r>
        <w:rPr>
          <w:rFonts w:hint="eastAsia" w:ascii="宋体" w:hAnsi="宋体" w:eastAsia="宋体" w:cs="宋体"/>
          <w:szCs w:val="24"/>
          <w:lang w:val="en-US" w:eastAsia="zh-CN"/>
        </w:rPr>
        <w:fldChar w:fldCharType="separate"/>
      </w:r>
      <w:r>
        <w:rPr>
          <w:rFonts w:hint="eastAsia"/>
          <w:lang w:val="en-US" w:eastAsia="zh-CN"/>
        </w:rPr>
        <w:t>第二部分磋商须知</w:t>
      </w:r>
      <w:r>
        <w:tab/>
      </w:r>
      <w:r>
        <w:fldChar w:fldCharType="begin"/>
      </w:r>
      <w:r>
        <w:instrText xml:space="preserve"> PAGEREF _Toc3239 </w:instrText>
      </w:r>
      <w:r>
        <w:fldChar w:fldCharType="separate"/>
      </w:r>
      <w:r>
        <w:t>4</w:t>
      </w:r>
      <w:r>
        <w:fldChar w:fldCharType="end"/>
      </w:r>
      <w:r>
        <w:rPr>
          <w:rFonts w:hint="eastAsia" w:ascii="宋体" w:hAnsi="宋体" w:eastAsia="宋体" w:cs="宋体"/>
          <w:szCs w:val="24"/>
          <w:lang w:val="en-US" w:eastAsia="zh-CN"/>
        </w:rPr>
        <w:fldChar w:fldCharType="end"/>
      </w:r>
    </w:p>
    <w:p>
      <w:pPr>
        <w:pStyle w:val="9"/>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_Toc3543 </w:instrText>
      </w:r>
      <w:r>
        <w:rPr>
          <w:rFonts w:hint="eastAsia" w:ascii="宋体" w:hAnsi="宋体" w:eastAsia="宋体" w:cs="宋体"/>
          <w:szCs w:val="24"/>
          <w:lang w:val="en-US" w:eastAsia="zh-CN"/>
        </w:rPr>
        <w:fldChar w:fldCharType="separate"/>
      </w:r>
      <w:r>
        <w:rPr>
          <w:rFonts w:hint="eastAsia"/>
          <w:lang w:val="en-US" w:eastAsia="zh-CN"/>
        </w:rPr>
        <w:t>一、适用范围</w:t>
      </w:r>
      <w:r>
        <w:tab/>
      </w:r>
      <w:r>
        <w:fldChar w:fldCharType="begin"/>
      </w:r>
      <w:r>
        <w:instrText xml:space="preserve"> PAGEREF _Toc3543 </w:instrText>
      </w:r>
      <w:r>
        <w:fldChar w:fldCharType="separate"/>
      </w:r>
      <w:r>
        <w:t>4</w:t>
      </w:r>
      <w:r>
        <w:fldChar w:fldCharType="end"/>
      </w:r>
      <w:r>
        <w:rPr>
          <w:rFonts w:hint="eastAsia" w:ascii="宋体" w:hAnsi="宋体" w:eastAsia="宋体" w:cs="宋体"/>
          <w:szCs w:val="24"/>
          <w:lang w:val="en-US" w:eastAsia="zh-CN"/>
        </w:rPr>
        <w:fldChar w:fldCharType="end"/>
      </w:r>
    </w:p>
    <w:p>
      <w:pPr>
        <w:pStyle w:val="9"/>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_Toc19858 </w:instrText>
      </w:r>
      <w:r>
        <w:rPr>
          <w:rFonts w:hint="eastAsia" w:ascii="宋体" w:hAnsi="宋体" w:eastAsia="宋体" w:cs="宋体"/>
          <w:szCs w:val="24"/>
          <w:lang w:val="en-US" w:eastAsia="zh-CN"/>
        </w:rPr>
        <w:fldChar w:fldCharType="separate"/>
      </w:r>
      <w:r>
        <w:rPr>
          <w:rFonts w:hint="eastAsia"/>
          <w:lang w:val="en-US" w:eastAsia="zh-CN"/>
        </w:rPr>
        <w:t>二、定义</w:t>
      </w:r>
      <w:r>
        <w:tab/>
      </w:r>
      <w:r>
        <w:fldChar w:fldCharType="begin"/>
      </w:r>
      <w:r>
        <w:instrText xml:space="preserve"> PAGEREF _Toc19858 </w:instrText>
      </w:r>
      <w:r>
        <w:fldChar w:fldCharType="separate"/>
      </w:r>
      <w:r>
        <w:t>4</w:t>
      </w:r>
      <w:r>
        <w:fldChar w:fldCharType="end"/>
      </w:r>
      <w:r>
        <w:rPr>
          <w:rFonts w:hint="eastAsia" w:ascii="宋体" w:hAnsi="宋体" w:eastAsia="宋体" w:cs="宋体"/>
          <w:szCs w:val="24"/>
          <w:lang w:val="en-US" w:eastAsia="zh-CN"/>
        </w:rPr>
        <w:fldChar w:fldCharType="end"/>
      </w:r>
    </w:p>
    <w:p>
      <w:pPr>
        <w:pStyle w:val="9"/>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_Toc8427 </w:instrText>
      </w:r>
      <w:r>
        <w:rPr>
          <w:rFonts w:hint="eastAsia" w:ascii="宋体" w:hAnsi="宋体" w:eastAsia="宋体" w:cs="宋体"/>
          <w:szCs w:val="24"/>
          <w:lang w:val="en-US" w:eastAsia="zh-CN"/>
        </w:rPr>
        <w:fldChar w:fldCharType="separate"/>
      </w:r>
      <w:r>
        <w:rPr>
          <w:rFonts w:hint="eastAsia"/>
          <w:lang w:val="en-US" w:eastAsia="zh-CN"/>
        </w:rPr>
        <w:t>三、磋商代表</w:t>
      </w:r>
      <w:r>
        <w:tab/>
      </w:r>
      <w:r>
        <w:fldChar w:fldCharType="begin"/>
      </w:r>
      <w:r>
        <w:instrText xml:space="preserve"> PAGEREF _Toc8427 </w:instrText>
      </w:r>
      <w:r>
        <w:fldChar w:fldCharType="separate"/>
      </w:r>
      <w:r>
        <w:t>4</w:t>
      </w:r>
      <w:r>
        <w:fldChar w:fldCharType="end"/>
      </w:r>
      <w:r>
        <w:rPr>
          <w:rFonts w:hint="eastAsia" w:ascii="宋体" w:hAnsi="宋体" w:eastAsia="宋体" w:cs="宋体"/>
          <w:szCs w:val="24"/>
          <w:lang w:val="en-US" w:eastAsia="zh-CN"/>
        </w:rPr>
        <w:fldChar w:fldCharType="end"/>
      </w:r>
    </w:p>
    <w:p>
      <w:pPr>
        <w:pStyle w:val="9"/>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_Toc6640 </w:instrText>
      </w:r>
      <w:r>
        <w:rPr>
          <w:rFonts w:hint="eastAsia" w:ascii="宋体" w:hAnsi="宋体" w:eastAsia="宋体" w:cs="宋体"/>
          <w:szCs w:val="24"/>
          <w:lang w:val="en-US" w:eastAsia="zh-CN"/>
        </w:rPr>
        <w:fldChar w:fldCharType="separate"/>
      </w:r>
      <w:r>
        <w:rPr>
          <w:rFonts w:hint="eastAsia"/>
          <w:lang w:val="en-US" w:eastAsia="zh-CN"/>
        </w:rPr>
        <w:t>四、费用</w:t>
      </w:r>
      <w:r>
        <w:tab/>
      </w:r>
      <w:r>
        <w:fldChar w:fldCharType="begin"/>
      </w:r>
      <w:r>
        <w:instrText xml:space="preserve"> PAGEREF _Toc6640 </w:instrText>
      </w:r>
      <w:r>
        <w:fldChar w:fldCharType="separate"/>
      </w:r>
      <w:r>
        <w:t>4</w:t>
      </w:r>
      <w:r>
        <w:fldChar w:fldCharType="end"/>
      </w:r>
      <w:r>
        <w:rPr>
          <w:rFonts w:hint="eastAsia" w:ascii="宋体" w:hAnsi="宋体" w:eastAsia="宋体" w:cs="宋体"/>
          <w:szCs w:val="24"/>
          <w:lang w:val="en-US" w:eastAsia="zh-CN"/>
        </w:rPr>
        <w:fldChar w:fldCharType="end"/>
      </w:r>
    </w:p>
    <w:p>
      <w:pPr>
        <w:pStyle w:val="9"/>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_Toc5539 </w:instrText>
      </w:r>
      <w:r>
        <w:rPr>
          <w:rFonts w:hint="eastAsia" w:ascii="宋体" w:hAnsi="宋体" w:eastAsia="宋体" w:cs="宋体"/>
          <w:szCs w:val="24"/>
          <w:lang w:val="en-US" w:eastAsia="zh-CN"/>
        </w:rPr>
        <w:fldChar w:fldCharType="separate"/>
      </w:r>
      <w:r>
        <w:rPr>
          <w:rFonts w:hint="eastAsia"/>
          <w:lang w:val="en-US" w:eastAsia="zh-CN"/>
        </w:rPr>
        <w:t>五、响应文件组成</w:t>
      </w:r>
      <w:r>
        <w:tab/>
      </w:r>
      <w:r>
        <w:fldChar w:fldCharType="begin"/>
      </w:r>
      <w:r>
        <w:instrText xml:space="preserve"> PAGEREF _Toc5539 </w:instrText>
      </w:r>
      <w:r>
        <w:fldChar w:fldCharType="separate"/>
      </w:r>
      <w:r>
        <w:t>4</w:t>
      </w:r>
      <w:r>
        <w:fldChar w:fldCharType="end"/>
      </w:r>
      <w:r>
        <w:rPr>
          <w:rFonts w:hint="eastAsia" w:ascii="宋体" w:hAnsi="宋体" w:eastAsia="宋体" w:cs="宋体"/>
          <w:szCs w:val="24"/>
          <w:lang w:val="en-US" w:eastAsia="zh-CN"/>
        </w:rPr>
        <w:fldChar w:fldCharType="end"/>
      </w:r>
    </w:p>
    <w:p>
      <w:pPr>
        <w:pStyle w:val="9"/>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_Toc28277 </w:instrText>
      </w:r>
      <w:r>
        <w:rPr>
          <w:rFonts w:hint="eastAsia" w:ascii="宋体" w:hAnsi="宋体" w:eastAsia="宋体" w:cs="宋体"/>
          <w:szCs w:val="24"/>
          <w:lang w:val="en-US" w:eastAsia="zh-CN"/>
        </w:rPr>
        <w:fldChar w:fldCharType="separate"/>
      </w:r>
      <w:r>
        <w:rPr>
          <w:rFonts w:hint="eastAsia"/>
          <w:lang w:val="en-US" w:eastAsia="zh-CN"/>
        </w:rPr>
        <w:t>六、响应文件制作、提交要求</w:t>
      </w:r>
      <w:r>
        <w:tab/>
      </w:r>
      <w:r>
        <w:fldChar w:fldCharType="begin"/>
      </w:r>
      <w:r>
        <w:instrText xml:space="preserve"> PAGEREF _Toc28277 </w:instrText>
      </w:r>
      <w:r>
        <w:fldChar w:fldCharType="separate"/>
      </w:r>
      <w:r>
        <w:t>5</w:t>
      </w:r>
      <w:r>
        <w:fldChar w:fldCharType="end"/>
      </w:r>
      <w:r>
        <w:rPr>
          <w:rFonts w:hint="eastAsia" w:ascii="宋体" w:hAnsi="宋体" w:eastAsia="宋体" w:cs="宋体"/>
          <w:szCs w:val="24"/>
          <w:lang w:val="en-US" w:eastAsia="zh-CN"/>
        </w:rPr>
        <w:fldChar w:fldCharType="end"/>
      </w:r>
    </w:p>
    <w:p>
      <w:pPr>
        <w:pStyle w:val="9"/>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_Toc16307 </w:instrText>
      </w:r>
      <w:r>
        <w:rPr>
          <w:rFonts w:hint="eastAsia" w:ascii="宋体" w:hAnsi="宋体" w:eastAsia="宋体" w:cs="宋体"/>
          <w:szCs w:val="24"/>
          <w:lang w:val="en-US" w:eastAsia="zh-CN"/>
        </w:rPr>
        <w:fldChar w:fldCharType="separate"/>
      </w:r>
      <w:r>
        <w:rPr>
          <w:rFonts w:hint="eastAsia"/>
          <w:lang w:val="en-US" w:eastAsia="zh-CN"/>
        </w:rPr>
        <w:t>七、保证金</w:t>
      </w:r>
      <w:r>
        <w:tab/>
      </w:r>
      <w:r>
        <w:fldChar w:fldCharType="begin"/>
      </w:r>
      <w:r>
        <w:instrText xml:space="preserve"> PAGEREF _Toc16307 </w:instrText>
      </w:r>
      <w:r>
        <w:fldChar w:fldCharType="separate"/>
      </w:r>
      <w:r>
        <w:t>5</w:t>
      </w:r>
      <w:r>
        <w:fldChar w:fldCharType="end"/>
      </w:r>
      <w:r>
        <w:rPr>
          <w:rFonts w:hint="eastAsia" w:ascii="宋体" w:hAnsi="宋体" w:eastAsia="宋体" w:cs="宋体"/>
          <w:szCs w:val="24"/>
          <w:lang w:val="en-US" w:eastAsia="zh-CN"/>
        </w:rPr>
        <w:fldChar w:fldCharType="end"/>
      </w:r>
    </w:p>
    <w:p>
      <w:pPr>
        <w:pStyle w:val="9"/>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_Toc14986 </w:instrText>
      </w:r>
      <w:r>
        <w:rPr>
          <w:rFonts w:hint="eastAsia" w:ascii="宋体" w:hAnsi="宋体" w:eastAsia="宋体" w:cs="宋体"/>
          <w:szCs w:val="24"/>
          <w:lang w:val="en-US" w:eastAsia="zh-CN"/>
        </w:rPr>
        <w:fldChar w:fldCharType="separate"/>
      </w:r>
      <w:r>
        <w:rPr>
          <w:rFonts w:hint="eastAsia"/>
          <w:lang w:val="en-US" w:eastAsia="zh-CN"/>
        </w:rPr>
        <w:t>八、</w:t>
      </w:r>
      <w:r>
        <w:rPr>
          <w:rFonts w:hint="eastAsia"/>
        </w:rPr>
        <w:t>报价要求</w:t>
      </w:r>
      <w:r>
        <w:tab/>
      </w:r>
      <w:r>
        <w:fldChar w:fldCharType="begin"/>
      </w:r>
      <w:r>
        <w:instrText xml:space="preserve"> PAGEREF _Toc14986 </w:instrText>
      </w:r>
      <w:r>
        <w:fldChar w:fldCharType="separate"/>
      </w:r>
      <w:r>
        <w:t>6</w:t>
      </w:r>
      <w:r>
        <w:fldChar w:fldCharType="end"/>
      </w:r>
      <w:r>
        <w:rPr>
          <w:rFonts w:hint="eastAsia" w:ascii="宋体" w:hAnsi="宋体" w:eastAsia="宋体" w:cs="宋体"/>
          <w:szCs w:val="24"/>
          <w:lang w:val="en-US" w:eastAsia="zh-CN"/>
        </w:rPr>
        <w:fldChar w:fldCharType="end"/>
      </w:r>
    </w:p>
    <w:p>
      <w:pPr>
        <w:pStyle w:val="9"/>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_Toc14654 </w:instrText>
      </w:r>
      <w:r>
        <w:rPr>
          <w:rFonts w:hint="eastAsia" w:ascii="宋体" w:hAnsi="宋体" w:eastAsia="宋体" w:cs="宋体"/>
          <w:szCs w:val="24"/>
          <w:lang w:val="en-US" w:eastAsia="zh-CN"/>
        </w:rPr>
        <w:fldChar w:fldCharType="separate"/>
      </w:r>
      <w:r>
        <w:rPr>
          <w:rFonts w:hint="eastAsia"/>
          <w:lang w:val="en-US" w:eastAsia="zh-CN"/>
        </w:rPr>
        <w:t>九、磋商内容</w:t>
      </w:r>
      <w:r>
        <w:tab/>
      </w:r>
      <w:r>
        <w:fldChar w:fldCharType="begin"/>
      </w:r>
      <w:r>
        <w:instrText xml:space="preserve"> PAGEREF _Toc14654 </w:instrText>
      </w:r>
      <w:r>
        <w:fldChar w:fldCharType="separate"/>
      </w:r>
      <w:r>
        <w:t>6</w:t>
      </w:r>
      <w:r>
        <w:fldChar w:fldCharType="end"/>
      </w:r>
      <w:r>
        <w:rPr>
          <w:rFonts w:hint="eastAsia" w:ascii="宋体" w:hAnsi="宋体" w:eastAsia="宋体" w:cs="宋体"/>
          <w:szCs w:val="24"/>
          <w:lang w:val="en-US" w:eastAsia="zh-CN"/>
        </w:rPr>
        <w:fldChar w:fldCharType="end"/>
      </w:r>
    </w:p>
    <w:p>
      <w:pPr>
        <w:pStyle w:val="9"/>
        <w:tabs>
          <w:tab w:val="right" w:leader="dot" w:pos="8306"/>
        </w:tabs>
        <w:rPr>
          <w:rFonts w:hint="eastAsia" w:ascii="宋体" w:hAnsi="宋体" w:eastAsia="宋体" w:cs="宋体"/>
          <w:szCs w:val="24"/>
          <w:lang w:val="en-US" w:eastAsia="zh-CN"/>
        </w:rPr>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_Toc32422 </w:instrText>
      </w:r>
      <w:r>
        <w:rPr>
          <w:rFonts w:hint="eastAsia" w:ascii="宋体" w:hAnsi="宋体" w:eastAsia="宋体" w:cs="宋体"/>
          <w:szCs w:val="24"/>
          <w:lang w:val="en-US" w:eastAsia="zh-CN"/>
        </w:rPr>
        <w:fldChar w:fldCharType="separate"/>
      </w:r>
      <w:r>
        <w:rPr>
          <w:rFonts w:hint="eastAsia"/>
          <w:lang w:val="en-US" w:eastAsia="zh-CN"/>
        </w:rPr>
        <w:t>十、评审原则与评审方法</w:t>
      </w:r>
      <w:r>
        <w:tab/>
      </w:r>
      <w:r>
        <w:fldChar w:fldCharType="begin"/>
      </w:r>
      <w:r>
        <w:instrText xml:space="preserve"> PAGEREF _Toc32422 </w:instrText>
      </w:r>
      <w:r>
        <w:fldChar w:fldCharType="separate"/>
      </w:r>
      <w:r>
        <w:t>6</w:t>
      </w:r>
      <w:r>
        <w:fldChar w:fldCharType="end"/>
      </w:r>
      <w:r>
        <w:rPr>
          <w:rFonts w:hint="eastAsia" w:ascii="宋体" w:hAnsi="宋体" w:eastAsia="宋体" w:cs="宋体"/>
          <w:szCs w:val="24"/>
          <w:lang w:val="en-US" w:eastAsia="zh-CN"/>
        </w:rPr>
        <w:fldChar w:fldCharType="end"/>
      </w:r>
    </w:p>
    <w:p>
      <w:pPr>
        <w:numPr>
          <w:ilvl w:val="0"/>
          <w:numId w:val="1"/>
        </w:numPr>
        <w:ind w:firstLine="480" w:firstLineChars="200"/>
        <w:rPr>
          <w:rFonts w:hint="eastAsia" w:ascii="宋体" w:hAnsi="宋体" w:eastAsia="宋体" w:cs="宋体"/>
          <w:szCs w:val="24"/>
          <w:lang w:val="en-US" w:eastAsia="zh-CN"/>
        </w:rPr>
      </w:pPr>
      <w:r>
        <w:rPr>
          <w:sz w:val="24"/>
        </w:rPr>
        <mc:AlternateContent>
          <mc:Choice Requires="wps">
            <w:drawing>
              <wp:anchor distT="0" distB="0" distL="114300" distR="114300" simplePos="0" relativeHeight="251660288" behindDoc="0" locked="0" layoutInCell="1" allowOverlap="1">
                <wp:simplePos x="0" y="0"/>
                <wp:positionH relativeFrom="column">
                  <wp:posOffset>1376045</wp:posOffset>
                </wp:positionH>
                <wp:positionV relativeFrom="paragraph">
                  <wp:posOffset>107950</wp:posOffset>
                </wp:positionV>
                <wp:extent cx="3771900" cy="0"/>
                <wp:effectExtent l="0" t="0" r="0" b="0"/>
                <wp:wrapNone/>
                <wp:docPr id="5" name="直接连接符 5"/>
                <wp:cNvGraphicFramePr/>
                <a:graphic xmlns:a="http://schemas.openxmlformats.org/drawingml/2006/main">
                  <a:graphicData uri="http://schemas.microsoft.com/office/word/2010/wordprocessingShape">
                    <wps:wsp>
                      <wps:cNvCnPr/>
                      <wps:spPr>
                        <a:xfrm>
                          <a:off x="2519045" y="4767580"/>
                          <a:ext cx="377190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8.35pt;margin-top:8.5pt;height:0pt;width:297pt;z-index:251660288;mso-width-relative:page;mso-height-relative:page;" filled="f" stroked="t" coordsize="21600,21600" o:gfxdata="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mhAao1QAAAAkBAAAPAAAAAAAAAAEAIAAA&#10;ACIAAABkcnMvZG93bnJldi54bWxQSwECFAAUAAAACACHTuJApwERjNYBAABxAwAADgAAAAAAAAAB&#10;ACAAAAAkAQAAZHJzL2Uyb0RvYy54bWxQSwUGAAAAAAYABgBZAQAAbAUAAAAA&#10;">
                <v:fill on="f" focussize="0,0"/>
                <v:stroke weight="0.5pt" color="#000000 [3200]" miterlimit="8" joinstyle="miter" dashstyle="3 1"/>
                <v:imagedata o:title=""/>
                <o:lock v:ext="edit" aspectratio="f"/>
              </v:line>
            </w:pict>
          </mc:Fallback>
        </mc:AlternateContent>
      </w:r>
      <w:r>
        <w:rPr>
          <w:rFonts w:hint="eastAsia" w:ascii="宋体" w:hAnsi="宋体" w:eastAsia="宋体" w:cs="宋体"/>
          <w:szCs w:val="24"/>
          <w:lang w:val="en-US" w:eastAsia="zh-CN"/>
        </w:rPr>
        <w:t>评审标准                                                  7</w:t>
      </w:r>
    </w:p>
    <w:p>
      <w:pPr>
        <w:numPr>
          <w:ilvl w:val="0"/>
          <w:numId w:val="1"/>
        </w:numPr>
        <w:ind w:firstLine="480" w:firstLineChars="200"/>
        <w:rPr>
          <w:rFonts w:hint="eastAsia" w:ascii="宋体" w:hAnsi="宋体" w:eastAsia="宋体" w:cs="宋体"/>
          <w:szCs w:val="24"/>
          <w:lang w:val="en-US" w:eastAsia="zh-CN"/>
        </w:rPr>
      </w:pPr>
      <w:r>
        <w:rPr>
          <w:sz w:val="24"/>
        </w:rPr>
        <mc:AlternateContent>
          <mc:Choice Requires="wps">
            <w:drawing>
              <wp:anchor distT="0" distB="0" distL="114300" distR="114300" simplePos="0" relativeHeight="251659264" behindDoc="0" locked="0" layoutInCell="1" allowOverlap="1">
                <wp:simplePos x="0" y="0"/>
                <wp:positionH relativeFrom="column">
                  <wp:posOffset>1699895</wp:posOffset>
                </wp:positionH>
                <wp:positionV relativeFrom="paragraph">
                  <wp:posOffset>90805</wp:posOffset>
                </wp:positionV>
                <wp:extent cx="3457575" cy="0"/>
                <wp:effectExtent l="0" t="0" r="0" b="0"/>
                <wp:wrapNone/>
                <wp:docPr id="3" name="直接连接符 3"/>
                <wp:cNvGraphicFramePr/>
                <a:graphic xmlns:a="http://schemas.openxmlformats.org/drawingml/2006/main">
                  <a:graphicData uri="http://schemas.microsoft.com/office/word/2010/wordprocessingShape">
                    <wps:wsp>
                      <wps:cNvCnPr/>
                      <wps:spPr>
                        <a:xfrm>
                          <a:off x="2842895" y="4967605"/>
                          <a:ext cx="345757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33.85pt;margin-top:7.15pt;height:0pt;width:272.25pt;z-index:251659264;mso-width-relative:page;mso-height-relative:page;" filled="f" stroked="t" coordsize="21600,21600" o:gfxdata="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EW1FkdYAAAAJAQAADwAAAAAAAAAB&#10;ACAAAAAiAAAAZHJzL2Rvd25yZXYueG1sUEsBAhQAFAAAAAgAh07iQCY3L+nZAQAAcQMAAA4AAAAA&#10;AAAAAQAgAAAAJQEAAGRycy9lMm9Eb2MueG1sUEsFBgAAAAAGAAYAWQEAAHAFAAAAAA==&#10;">
                <v:fill on="f" focussize="0,0"/>
                <v:stroke weight="0.5pt" color="#000000 [3200]" miterlimit="8" joinstyle="miter" dashstyle="3 1"/>
                <v:imagedata o:title=""/>
                <o:lock v:ext="edit" aspectratio="f"/>
              </v:line>
            </w:pict>
          </mc:Fallback>
        </mc:AlternateContent>
      </w:r>
      <w:r>
        <w:rPr>
          <w:rFonts w:hint="eastAsia" w:ascii="宋体" w:hAnsi="宋体" w:eastAsia="宋体" w:cs="宋体"/>
          <w:szCs w:val="24"/>
          <w:lang w:val="en-US" w:eastAsia="zh-CN"/>
        </w:rPr>
        <w:t>无效报价情形                                              7</w:t>
      </w:r>
    </w:p>
    <w:p>
      <w:pPr>
        <w:numPr>
          <w:ilvl w:val="0"/>
          <w:numId w:val="1"/>
        </w:numPr>
        <w:ind w:firstLine="480" w:firstLineChars="200"/>
        <w:rPr>
          <w:rFonts w:hint="eastAsia" w:ascii="宋体" w:hAnsi="宋体" w:eastAsia="宋体" w:cs="宋体"/>
          <w:szCs w:val="24"/>
          <w:lang w:val="en-US" w:eastAsia="zh-CN"/>
        </w:rPr>
      </w:pPr>
      <w:r>
        <w:rPr>
          <w:sz w:val="24"/>
        </w:rPr>
        <mc:AlternateContent>
          <mc:Choice Requires="wps">
            <w:drawing>
              <wp:anchor distT="0" distB="0" distL="114300" distR="114300" simplePos="0" relativeHeight="251661312" behindDoc="0" locked="0" layoutInCell="1" allowOverlap="1">
                <wp:simplePos x="0" y="0"/>
                <wp:positionH relativeFrom="column">
                  <wp:posOffset>1557020</wp:posOffset>
                </wp:positionH>
                <wp:positionV relativeFrom="paragraph">
                  <wp:posOffset>92710</wp:posOffset>
                </wp:positionV>
                <wp:extent cx="3590925" cy="0"/>
                <wp:effectExtent l="0" t="0" r="0" b="0"/>
                <wp:wrapNone/>
                <wp:docPr id="8" name="直接连接符 8"/>
                <wp:cNvGraphicFramePr/>
                <a:graphic xmlns:a="http://schemas.openxmlformats.org/drawingml/2006/main">
                  <a:graphicData uri="http://schemas.microsoft.com/office/word/2010/wordprocessingShape">
                    <wps:wsp>
                      <wps:cNvCnPr/>
                      <wps:spPr>
                        <a:xfrm>
                          <a:off x="2700020" y="5167630"/>
                          <a:ext cx="359092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22.6pt;margin-top:7.3pt;height:0pt;width:282.75pt;z-index:251661312;mso-width-relative:page;mso-height-relative:page;" filled="f" stroked="t" coordsize="21600,21600" o:gfxdata="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JeD+/WAAAACQEAAA8AAAAAAAAAAQAg&#10;AAAAIgAAAGRycy9kb3ducmV2LnhtbFBLAQIUABQAAAAIAIdO4kA3Pv9k1wEAAHEDAAAOAAAAAAAA&#10;AAEAIAAAACUBAABkcnMvZTJvRG9jLnhtbFBLBQYAAAAABgAGAFkBAABuBQAAAAA=&#10;">
                <v:fill on="f" focussize="0,0"/>
                <v:stroke weight="0.5pt" color="#000000 [3200]" miterlimit="8" joinstyle="miter" dashstyle="3 1"/>
                <v:imagedata o:title=""/>
                <o:lock v:ext="edit" aspectratio="f"/>
              </v:line>
            </w:pict>
          </mc:Fallback>
        </mc:AlternateContent>
      </w:r>
      <w:r>
        <w:rPr>
          <w:rFonts w:hint="eastAsia" w:ascii="宋体" w:hAnsi="宋体" w:eastAsia="宋体" w:cs="宋体"/>
          <w:szCs w:val="24"/>
          <w:lang w:val="en-US" w:eastAsia="zh-CN"/>
        </w:rPr>
        <w:t>成交通知书                                                7</w:t>
      </w:r>
    </w:p>
    <w:p>
      <w:pPr>
        <w:pStyle w:val="9"/>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_Toc31833 </w:instrText>
      </w:r>
      <w:r>
        <w:rPr>
          <w:rFonts w:hint="eastAsia" w:ascii="宋体" w:hAnsi="宋体" w:eastAsia="宋体" w:cs="宋体"/>
          <w:szCs w:val="24"/>
          <w:lang w:val="en-US" w:eastAsia="zh-CN"/>
        </w:rPr>
        <w:fldChar w:fldCharType="separate"/>
      </w:r>
      <w:r>
        <w:rPr>
          <w:rFonts w:hint="eastAsia"/>
          <w:lang w:val="en-US" w:eastAsia="zh-CN"/>
        </w:rPr>
        <w:t>十四、合同授予</w:t>
      </w:r>
      <w:r>
        <w:tab/>
      </w:r>
      <w:r>
        <w:fldChar w:fldCharType="begin"/>
      </w:r>
      <w:r>
        <w:instrText xml:space="preserve"> PAGEREF _Toc31833 </w:instrText>
      </w:r>
      <w:r>
        <w:fldChar w:fldCharType="separate"/>
      </w:r>
      <w:r>
        <w:t>8</w:t>
      </w:r>
      <w:r>
        <w:fldChar w:fldCharType="end"/>
      </w:r>
      <w:r>
        <w:rPr>
          <w:rFonts w:hint="eastAsia" w:ascii="宋体" w:hAnsi="宋体" w:eastAsia="宋体" w:cs="宋体"/>
          <w:szCs w:val="24"/>
          <w:lang w:val="en-US" w:eastAsia="zh-CN"/>
        </w:rPr>
        <w:fldChar w:fldCharType="end"/>
      </w:r>
    </w:p>
    <w:p>
      <w:pPr>
        <w:pStyle w:val="9"/>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_Toc8752 </w:instrText>
      </w:r>
      <w:r>
        <w:rPr>
          <w:rFonts w:hint="eastAsia" w:ascii="宋体" w:hAnsi="宋体" w:eastAsia="宋体" w:cs="宋体"/>
          <w:szCs w:val="24"/>
          <w:lang w:val="en-US" w:eastAsia="zh-CN"/>
        </w:rPr>
        <w:fldChar w:fldCharType="separate"/>
      </w:r>
      <w:r>
        <w:rPr>
          <w:rFonts w:hint="eastAsia"/>
          <w:lang w:val="en-US" w:eastAsia="zh-CN"/>
        </w:rPr>
        <w:t>十五、履约保证金</w:t>
      </w:r>
      <w:r>
        <w:tab/>
      </w:r>
      <w:r>
        <w:fldChar w:fldCharType="begin"/>
      </w:r>
      <w:r>
        <w:instrText xml:space="preserve"> PAGEREF _Toc8752 </w:instrText>
      </w:r>
      <w:r>
        <w:fldChar w:fldCharType="separate"/>
      </w:r>
      <w:r>
        <w:t>8</w:t>
      </w:r>
      <w:r>
        <w:fldChar w:fldCharType="end"/>
      </w:r>
      <w:r>
        <w:rPr>
          <w:rFonts w:hint="eastAsia" w:ascii="宋体" w:hAnsi="宋体" w:eastAsia="宋体" w:cs="宋体"/>
          <w:szCs w:val="24"/>
          <w:lang w:val="en-US" w:eastAsia="zh-CN"/>
        </w:rPr>
        <w:fldChar w:fldCharType="end"/>
      </w:r>
    </w:p>
    <w:p>
      <w:pPr>
        <w:pStyle w:val="9"/>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_Toc31176 </w:instrText>
      </w:r>
      <w:r>
        <w:rPr>
          <w:rFonts w:hint="eastAsia" w:ascii="宋体" w:hAnsi="宋体" w:eastAsia="宋体" w:cs="宋体"/>
          <w:szCs w:val="24"/>
          <w:lang w:val="en-US" w:eastAsia="zh-CN"/>
        </w:rPr>
        <w:fldChar w:fldCharType="separate"/>
      </w:r>
      <w:r>
        <w:rPr>
          <w:rFonts w:hint="eastAsia"/>
          <w:lang w:val="en-US" w:eastAsia="zh-CN"/>
        </w:rPr>
        <w:t>十六、签订合同</w:t>
      </w:r>
      <w:r>
        <w:tab/>
      </w:r>
      <w:r>
        <w:fldChar w:fldCharType="begin"/>
      </w:r>
      <w:r>
        <w:instrText xml:space="preserve"> PAGEREF _Toc31176 </w:instrText>
      </w:r>
      <w:r>
        <w:fldChar w:fldCharType="separate"/>
      </w:r>
      <w:r>
        <w:t>8</w:t>
      </w:r>
      <w:r>
        <w:fldChar w:fldCharType="end"/>
      </w:r>
      <w:r>
        <w:rPr>
          <w:rFonts w:hint="eastAsia" w:ascii="宋体" w:hAnsi="宋体" w:eastAsia="宋体" w:cs="宋体"/>
          <w:szCs w:val="24"/>
          <w:lang w:val="en-US" w:eastAsia="zh-CN"/>
        </w:rPr>
        <w:fldChar w:fldCharType="end"/>
      </w:r>
    </w:p>
    <w:p>
      <w:pPr>
        <w:pStyle w:val="8"/>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_Toc26070 </w:instrText>
      </w:r>
      <w:r>
        <w:rPr>
          <w:rFonts w:hint="eastAsia" w:ascii="宋体" w:hAnsi="宋体" w:eastAsia="宋体" w:cs="宋体"/>
          <w:szCs w:val="24"/>
          <w:lang w:val="en-US" w:eastAsia="zh-CN"/>
        </w:rPr>
        <w:fldChar w:fldCharType="separate"/>
      </w:r>
      <w:r>
        <w:rPr>
          <w:rFonts w:hint="eastAsia"/>
          <w:lang w:val="en-US" w:eastAsia="zh-CN"/>
        </w:rPr>
        <w:t>第三部分采购项目内容及要求</w:t>
      </w:r>
      <w:r>
        <w:tab/>
      </w:r>
      <w:r>
        <w:fldChar w:fldCharType="begin"/>
      </w:r>
      <w:r>
        <w:instrText xml:space="preserve"> PAGEREF _Toc26070 </w:instrText>
      </w:r>
      <w:r>
        <w:fldChar w:fldCharType="separate"/>
      </w:r>
      <w:r>
        <w:t>8</w:t>
      </w:r>
      <w:r>
        <w:fldChar w:fldCharType="end"/>
      </w:r>
      <w:r>
        <w:rPr>
          <w:rFonts w:hint="eastAsia" w:ascii="宋体" w:hAnsi="宋体" w:eastAsia="宋体" w:cs="宋体"/>
          <w:szCs w:val="24"/>
          <w:lang w:val="en-US" w:eastAsia="zh-CN"/>
        </w:rPr>
        <w:fldChar w:fldCharType="end"/>
      </w:r>
    </w:p>
    <w:p>
      <w:pPr>
        <w:pStyle w:val="9"/>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_Toc7832 </w:instrText>
      </w:r>
      <w:r>
        <w:rPr>
          <w:rFonts w:hint="eastAsia" w:ascii="宋体" w:hAnsi="宋体" w:eastAsia="宋体" w:cs="宋体"/>
          <w:szCs w:val="24"/>
          <w:lang w:val="en-US" w:eastAsia="zh-CN"/>
        </w:rPr>
        <w:fldChar w:fldCharType="separate"/>
      </w:r>
      <w:r>
        <w:rPr>
          <w:rFonts w:hint="eastAsia"/>
          <w:lang w:val="en-US" w:eastAsia="zh-CN"/>
        </w:rPr>
        <w:t>一、</w:t>
      </w:r>
      <w:r>
        <w:rPr>
          <w:rFonts w:hint="eastAsia"/>
        </w:rPr>
        <w:t>服务要求:</w:t>
      </w:r>
      <w:r>
        <w:tab/>
      </w:r>
      <w:r>
        <w:fldChar w:fldCharType="begin"/>
      </w:r>
      <w:r>
        <w:instrText xml:space="preserve"> PAGEREF _Toc7832 </w:instrText>
      </w:r>
      <w:r>
        <w:fldChar w:fldCharType="separate"/>
      </w:r>
      <w:r>
        <w:t>8</w:t>
      </w:r>
      <w:r>
        <w:fldChar w:fldCharType="end"/>
      </w:r>
      <w:r>
        <w:rPr>
          <w:rFonts w:hint="eastAsia" w:ascii="宋体" w:hAnsi="宋体" w:eastAsia="宋体" w:cs="宋体"/>
          <w:szCs w:val="24"/>
          <w:lang w:val="en-US" w:eastAsia="zh-CN"/>
        </w:rPr>
        <w:fldChar w:fldCharType="end"/>
      </w:r>
    </w:p>
    <w:p>
      <w:pPr>
        <w:pStyle w:val="9"/>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_Toc15678 </w:instrText>
      </w:r>
      <w:r>
        <w:rPr>
          <w:rFonts w:hint="eastAsia" w:ascii="宋体" w:hAnsi="宋体" w:eastAsia="宋体" w:cs="宋体"/>
          <w:szCs w:val="24"/>
          <w:lang w:val="en-US" w:eastAsia="zh-CN"/>
        </w:rPr>
        <w:fldChar w:fldCharType="separate"/>
      </w:r>
      <w:r>
        <w:rPr>
          <w:rFonts w:hint="eastAsia"/>
          <w:lang w:val="en-US" w:eastAsia="zh-CN"/>
        </w:rPr>
        <w:t>二</w:t>
      </w:r>
      <w:r>
        <w:rPr>
          <w:rFonts w:hint="eastAsia"/>
        </w:rPr>
        <w:t>、技术要求</w:t>
      </w:r>
      <w:r>
        <w:tab/>
      </w:r>
      <w:r>
        <w:fldChar w:fldCharType="begin"/>
      </w:r>
      <w:r>
        <w:instrText xml:space="preserve"> PAGEREF _Toc15678 </w:instrText>
      </w:r>
      <w:r>
        <w:fldChar w:fldCharType="separate"/>
      </w:r>
      <w:r>
        <w:t>9</w:t>
      </w:r>
      <w:r>
        <w:fldChar w:fldCharType="end"/>
      </w:r>
      <w:r>
        <w:rPr>
          <w:rFonts w:hint="eastAsia" w:ascii="宋体" w:hAnsi="宋体" w:eastAsia="宋体" w:cs="宋体"/>
          <w:szCs w:val="24"/>
          <w:lang w:val="en-US" w:eastAsia="zh-CN"/>
        </w:rPr>
        <w:fldChar w:fldCharType="end"/>
      </w:r>
    </w:p>
    <w:p>
      <w:pPr>
        <w:pStyle w:val="9"/>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_Toc1914 </w:instrText>
      </w:r>
      <w:r>
        <w:rPr>
          <w:rFonts w:hint="eastAsia" w:ascii="宋体" w:hAnsi="宋体" w:eastAsia="宋体" w:cs="宋体"/>
          <w:szCs w:val="24"/>
          <w:lang w:val="en-US" w:eastAsia="zh-CN"/>
        </w:rPr>
        <w:fldChar w:fldCharType="separate"/>
      </w:r>
      <w:r>
        <w:rPr>
          <w:rFonts w:hint="eastAsia"/>
          <w:lang w:val="en-US" w:eastAsia="zh-CN"/>
        </w:rPr>
        <w:t>三</w:t>
      </w:r>
      <w:r>
        <w:rPr>
          <w:rFonts w:hint="eastAsia"/>
        </w:rPr>
        <w:t>、质量要求</w:t>
      </w:r>
      <w:r>
        <w:tab/>
      </w:r>
      <w:r>
        <w:fldChar w:fldCharType="begin"/>
      </w:r>
      <w:r>
        <w:instrText xml:space="preserve"> PAGEREF _Toc1914 </w:instrText>
      </w:r>
      <w:r>
        <w:fldChar w:fldCharType="separate"/>
      </w:r>
      <w:r>
        <w:t>9</w:t>
      </w:r>
      <w:r>
        <w:fldChar w:fldCharType="end"/>
      </w:r>
      <w:r>
        <w:rPr>
          <w:rFonts w:hint="eastAsia" w:ascii="宋体" w:hAnsi="宋体" w:eastAsia="宋体" w:cs="宋体"/>
          <w:szCs w:val="24"/>
          <w:lang w:val="en-US" w:eastAsia="zh-CN"/>
        </w:rPr>
        <w:fldChar w:fldCharType="end"/>
      </w:r>
    </w:p>
    <w:p>
      <w:pPr>
        <w:pStyle w:val="9"/>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_Toc29548 </w:instrText>
      </w:r>
      <w:r>
        <w:rPr>
          <w:rFonts w:hint="eastAsia" w:ascii="宋体" w:hAnsi="宋体" w:eastAsia="宋体" w:cs="宋体"/>
          <w:szCs w:val="24"/>
          <w:lang w:val="en-US" w:eastAsia="zh-CN"/>
        </w:rPr>
        <w:fldChar w:fldCharType="separate"/>
      </w:r>
      <w:r>
        <w:rPr>
          <w:rFonts w:hint="eastAsia"/>
          <w:lang w:val="en-US" w:eastAsia="zh-CN"/>
        </w:rPr>
        <w:t>四</w:t>
      </w:r>
      <w:r>
        <w:rPr>
          <w:rFonts w:hint="eastAsia"/>
        </w:rPr>
        <w:t>、履约能力要求</w:t>
      </w:r>
      <w:r>
        <w:tab/>
      </w:r>
      <w:r>
        <w:fldChar w:fldCharType="begin"/>
      </w:r>
      <w:r>
        <w:instrText xml:space="preserve"> PAGEREF _Toc29548 </w:instrText>
      </w:r>
      <w:r>
        <w:fldChar w:fldCharType="separate"/>
      </w:r>
      <w:r>
        <w:t>10</w:t>
      </w:r>
      <w:r>
        <w:fldChar w:fldCharType="end"/>
      </w:r>
      <w:r>
        <w:rPr>
          <w:rFonts w:hint="eastAsia" w:ascii="宋体" w:hAnsi="宋体" w:eastAsia="宋体" w:cs="宋体"/>
          <w:szCs w:val="24"/>
          <w:lang w:val="en-US" w:eastAsia="zh-CN"/>
        </w:rPr>
        <w:fldChar w:fldCharType="end"/>
      </w:r>
    </w:p>
    <w:p>
      <w:pPr>
        <w:pStyle w:val="9"/>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_Toc22544 </w:instrText>
      </w:r>
      <w:r>
        <w:rPr>
          <w:rFonts w:hint="eastAsia" w:ascii="宋体" w:hAnsi="宋体" w:eastAsia="宋体" w:cs="宋体"/>
          <w:szCs w:val="24"/>
          <w:lang w:val="en-US" w:eastAsia="zh-CN"/>
        </w:rPr>
        <w:fldChar w:fldCharType="separate"/>
      </w:r>
      <w:r>
        <w:rPr>
          <w:rFonts w:hint="eastAsia"/>
          <w:lang w:val="en-US" w:eastAsia="zh-CN"/>
        </w:rPr>
        <w:t>五、</w:t>
      </w:r>
      <w:r>
        <w:rPr>
          <w:rFonts w:hint="eastAsia"/>
        </w:rPr>
        <w:t>其他商务要求</w:t>
      </w:r>
      <w:r>
        <w:tab/>
      </w:r>
      <w:r>
        <w:fldChar w:fldCharType="begin"/>
      </w:r>
      <w:r>
        <w:instrText xml:space="preserve"> PAGEREF _Toc22544 </w:instrText>
      </w:r>
      <w:r>
        <w:fldChar w:fldCharType="separate"/>
      </w:r>
      <w:r>
        <w:t>10</w:t>
      </w:r>
      <w:r>
        <w:fldChar w:fldCharType="end"/>
      </w:r>
      <w:r>
        <w:rPr>
          <w:rFonts w:hint="eastAsia" w:ascii="宋体" w:hAnsi="宋体" w:eastAsia="宋体" w:cs="宋体"/>
          <w:szCs w:val="24"/>
          <w:lang w:val="en-US" w:eastAsia="zh-CN"/>
        </w:rPr>
        <w:fldChar w:fldCharType="end"/>
      </w:r>
    </w:p>
    <w:p>
      <w:pPr>
        <w:pStyle w:val="8"/>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_Toc22376 </w:instrText>
      </w:r>
      <w:r>
        <w:rPr>
          <w:rFonts w:hint="eastAsia" w:ascii="宋体" w:hAnsi="宋体" w:eastAsia="宋体" w:cs="宋体"/>
          <w:szCs w:val="24"/>
          <w:lang w:val="en-US" w:eastAsia="zh-CN"/>
        </w:rPr>
        <w:fldChar w:fldCharType="separate"/>
      </w:r>
      <w:r>
        <w:rPr>
          <w:rFonts w:hint="eastAsia"/>
          <w:lang w:val="en-US" w:eastAsia="zh-CN"/>
        </w:rPr>
        <w:t>第四部分  合同范本</w:t>
      </w:r>
      <w:r>
        <w:tab/>
      </w:r>
      <w:r>
        <w:fldChar w:fldCharType="begin"/>
      </w:r>
      <w:r>
        <w:instrText xml:space="preserve"> PAGEREF _Toc22376 </w:instrText>
      </w:r>
      <w:r>
        <w:fldChar w:fldCharType="separate"/>
      </w:r>
      <w:r>
        <w:t>12</w:t>
      </w:r>
      <w:r>
        <w:fldChar w:fldCharType="end"/>
      </w:r>
      <w:r>
        <w:rPr>
          <w:rFonts w:hint="eastAsia" w:ascii="宋体" w:hAnsi="宋体" w:eastAsia="宋体" w:cs="宋体"/>
          <w:szCs w:val="24"/>
          <w:lang w:val="en-US" w:eastAsia="zh-CN"/>
        </w:rPr>
        <w:fldChar w:fldCharType="end"/>
      </w:r>
    </w:p>
    <w:p>
      <w:pPr>
        <w:pStyle w:val="8"/>
        <w:tabs>
          <w:tab w:val="right" w:leader="dot" w:pos="8306"/>
        </w:tabs>
      </w:pPr>
      <w:r>
        <w:rPr>
          <w:rFonts w:hint="eastAsia" w:ascii="宋体" w:hAnsi="宋体" w:eastAsia="宋体" w:cs="宋体"/>
          <w:szCs w:val="24"/>
          <w:lang w:val="en-US" w:eastAsia="zh-CN"/>
        </w:rPr>
        <w:fldChar w:fldCharType="begin"/>
      </w:r>
      <w:r>
        <w:rPr>
          <w:rFonts w:hint="eastAsia" w:ascii="宋体" w:hAnsi="宋体" w:eastAsia="宋体" w:cs="宋体"/>
          <w:szCs w:val="24"/>
          <w:lang w:val="en-US" w:eastAsia="zh-CN"/>
        </w:rPr>
        <w:instrText xml:space="preserve"> HYPERLINK \l _Toc7562 </w:instrText>
      </w:r>
      <w:r>
        <w:rPr>
          <w:rFonts w:hint="eastAsia" w:ascii="宋体" w:hAnsi="宋体" w:eastAsia="宋体" w:cs="宋体"/>
          <w:szCs w:val="24"/>
          <w:lang w:val="en-US" w:eastAsia="zh-CN"/>
        </w:rPr>
        <w:fldChar w:fldCharType="separate"/>
      </w:r>
      <w:r>
        <w:rPr>
          <w:rFonts w:hint="eastAsia"/>
          <w:lang w:val="en-US" w:eastAsia="zh-CN"/>
        </w:rPr>
        <w:t>第四部分附件---------响应文件格式</w:t>
      </w:r>
      <w:r>
        <w:tab/>
      </w:r>
      <w:r>
        <w:fldChar w:fldCharType="begin"/>
      </w:r>
      <w:r>
        <w:instrText xml:space="preserve"> PAGEREF _Toc7562 </w:instrText>
      </w:r>
      <w:r>
        <w:fldChar w:fldCharType="separate"/>
      </w:r>
      <w:r>
        <w:t>17</w:t>
      </w:r>
      <w:r>
        <w:fldChar w:fldCharType="end"/>
      </w:r>
      <w:r>
        <w:rPr>
          <w:rFonts w:hint="eastAsia" w:ascii="宋体" w:hAnsi="宋体" w:eastAsia="宋体" w:cs="宋体"/>
          <w:szCs w:val="24"/>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Cs w:val="24"/>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lang w:val="en-US" w:eastAsia="zh-CN"/>
        </w:rPr>
      </w:pPr>
    </w:p>
    <w:p>
      <w:pPr>
        <w:pStyle w:val="2"/>
        <w:rPr>
          <w:rFonts w:hint="eastAsia"/>
          <w:lang w:val="en-US" w:eastAsia="zh-CN"/>
        </w:rPr>
      </w:pPr>
      <w:bookmarkStart w:id="0" w:name="_Toc12096"/>
      <w:bookmarkStart w:id="1" w:name="_Toc559"/>
      <w:bookmarkStart w:id="2" w:name="_Toc28136"/>
      <w:r>
        <w:rPr>
          <w:rFonts w:hint="eastAsia"/>
          <w:lang w:val="en-US" w:eastAsia="zh-CN"/>
        </w:rPr>
        <w:t>第一部分磋商邀请</w:t>
      </w:r>
      <w:bookmarkEnd w:id="0"/>
      <w:bookmarkEnd w:id="1"/>
      <w:bookmarkEnd w:id="2"/>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重庆莘莘餐饮管理有限公司以竞争性磋商方式进行采购西南大学学生食堂厨房设备采购项目，欢迎符合响应资格的单位前来报价。</w:t>
      </w:r>
    </w:p>
    <w:p>
      <w:pPr>
        <w:pStyle w:val="3"/>
        <w:keepNext/>
        <w:keepLines/>
        <w:pageBreakBefore w:val="0"/>
        <w:widowControl/>
        <w:kinsoku/>
        <w:wordWrap/>
        <w:overflowPunct/>
        <w:topLinePunct w:val="0"/>
        <w:autoSpaceDE/>
        <w:autoSpaceDN/>
        <w:bidi w:val="0"/>
        <w:adjustRightInd/>
        <w:snapToGrid/>
        <w:spacing w:before="260" w:beforeLines="0" w:after="260" w:afterLines="0" w:line="360" w:lineRule="auto"/>
        <w:ind w:left="0" w:leftChars="0" w:right="0" w:rightChars="0" w:firstLine="0" w:firstLineChars="0"/>
        <w:jc w:val="left"/>
        <w:textAlignment w:val="auto"/>
        <w:outlineLvl w:val="1"/>
        <w:rPr>
          <w:rFonts w:hint="eastAsia"/>
          <w:lang w:val="en-US" w:eastAsia="zh-CN"/>
        </w:rPr>
      </w:pPr>
      <w:bookmarkStart w:id="3" w:name="_Toc23703"/>
      <w:bookmarkStart w:id="4" w:name="_Toc1566"/>
      <w:bookmarkStart w:id="5" w:name="_Toc27713"/>
      <w:r>
        <w:rPr>
          <w:rFonts w:hint="eastAsia"/>
          <w:lang w:val="en-US" w:eastAsia="zh-CN"/>
        </w:rPr>
        <w:t>一、项目概况与采购需求</w:t>
      </w:r>
      <w:bookmarkEnd w:id="3"/>
      <w:bookmarkEnd w:id="4"/>
      <w:bookmarkEnd w:id="5"/>
    </w:p>
    <w:p>
      <w:pPr>
        <w:jc w:val="both"/>
        <w:rPr>
          <w:rFonts w:hint="eastAsia" w:ascii="宋体" w:hAnsi="宋体" w:eastAsia="宋体" w:cs="宋体"/>
          <w:b w:val="0"/>
          <w:bCs w:val="0"/>
          <w:sz w:val="24"/>
          <w:szCs w:val="24"/>
          <w:lang w:val="en-US" w:eastAsia="zh-CN"/>
        </w:rPr>
      </w:pPr>
      <w:r>
        <w:rPr>
          <w:rFonts w:hint="eastAsia" w:ascii="宋体" w:hAnsi="宋体" w:eastAsia="宋体" w:cs="宋体"/>
          <w:sz w:val="24"/>
          <w:szCs w:val="24"/>
          <w:lang w:val="en-US" w:eastAsia="zh-CN"/>
        </w:rPr>
        <w:t>（一）、项目名称：</w:t>
      </w:r>
      <w:r>
        <w:rPr>
          <w:rFonts w:hint="eastAsia" w:ascii="宋体" w:hAnsi="宋体" w:eastAsia="宋体" w:cs="宋体"/>
          <w:b w:val="0"/>
          <w:bCs w:val="0"/>
          <w:sz w:val="24"/>
          <w:szCs w:val="24"/>
          <w:lang w:val="en-US" w:eastAsia="zh-CN"/>
        </w:rPr>
        <w:t>西南大学竹园学生食堂三楼厨具采购项目</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（二）、采购人：重庆市莘莘餐饮管理有限公司</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（三）、项目编号：cqss20190611</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（四）、采购方式：竞争性磋商采购</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（五）、交货地址：重庆市北碚区西南大学院内竹园三楼</w:t>
      </w:r>
      <w:r>
        <w:rPr>
          <w:rFonts w:hint="eastAsia" w:ascii="宋体" w:hAnsi="宋体" w:eastAsia="宋体" w:cs="宋体"/>
          <w:b w:val="0"/>
          <w:bCs w:val="0"/>
          <w:color w:val="auto"/>
          <w:sz w:val="24"/>
          <w:szCs w:val="24"/>
        </w:rPr>
        <w:t>食堂</w:t>
      </w:r>
      <w:r>
        <w:rPr>
          <w:rFonts w:hint="eastAsia" w:ascii="宋体" w:hAnsi="宋体" w:eastAsia="宋体" w:cs="宋体"/>
          <w:b w:val="0"/>
          <w:bCs w:val="0"/>
          <w:color w:val="auto"/>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rPr>
          <w:rFonts w:hint="eastAsia" w:ascii="宋体" w:hAnsi="宋体" w:eastAsia="宋体" w:cs="宋体"/>
          <w:b w:val="0"/>
          <w:bCs w:val="0"/>
          <w:color w:val="auto"/>
          <w:sz w:val="24"/>
          <w:szCs w:val="24"/>
          <w:lang w:val="en-US" w:eastAsia="zh-CN"/>
        </w:rPr>
      </w:pPr>
    </w:p>
    <w:p>
      <w:pPr>
        <w:pStyle w:val="3"/>
        <w:rPr>
          <w:rFonts w:hint="eastAsia"/>
          <w:lang w:val="en-US" w:eastAsia="zh-CN"/>
        </w:rPr>
      </w:pPr>
      <w:bookmarkStart w:id="6" w:name="_Toc29985"/>
      <w:bookmarkStart w:id="7" w:name="_Toc30904"/>
      <w:bookmarkStart w:id="8" w:name="_Toc31863"/>
      <w:r>
        <w:rPr>
          <w:rFonts w:hint="eastAsia"/>
          <w:lang w:val="en-US" w:eastAsia="zh-CN"/>
        </w:rPr>
        <w:t>二、合格的供应商资格要求</w:t>
      </w:r>
      <w:bookmarkEnd w:id="6"/>
      <w:bookmarkEnd w:id="7"/>
      <w:bookmarkEnd w:id="8"/>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（一）、基本资格条件</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1、在中华人民共和国境内依法注册，具有独立承担民事责任能力，能够提供本次采购货物的生产商或经销商</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2、 具有良好的商业信誉和健全的财务会计制度</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3、具有依法纳税和社会保障资金的良好记录</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4、具有履行合同所必须的设备和专业技术能力</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5</w:t>
      </w:r>
      <w:r>
        <w:rPr>
          <w:rFonts w:hint="eastAsia" w:ascii="宋体" w:hAnsi="宋体" w:eastAsia="宋体" w:cs="宋体"/>
          <w:b w:val="0"/>
          <w:bCs w:val="0"/>
          <w:sz w:val="24"/>
          <w:szCs w:val="24"/>
        </w:rPr>
        <w:t>、参加本次采购活动前三年内，在经营活动中没有违法违规记录</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6、法律、行政法规规定的其他条件。</w:t>
      </w:r>
    </w:p>
    <w:p>
      <w:pPr>
        <w:keepNext w:val="0"/>
        <w:keepLines w:val="0"/>
        <w:pageBreakBefore w:val="0"/>
        <w:widowControl/>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A、供应商</w:t>
      </w:r>
      <w:r>
        <w:rPr>
          <w:rFonts w:hint="eastAsia" w:ascii="宋体" w:hAnsi="宋体" w:eastAsia="宋体" w:cs="宋体"/>
          <w:b w:val="0"/>
          <w:bCs w:val="0"/>
          <w:sz w:val="24"/>
          <w:szCs w:val="24"/>
        </w:rPr>
        <w:t>不得具有禁止投标情形；</w:t>
      </w:r>
    </w:p>
    <w:p>
      <w:pPr>
        <w:keepNext w:val="0"/>
        <w:keepLines w:val="0"/>
        <w:pageBreakBefore w:val="0"/>
        <w:widowControl/>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B、</w:t>
      </w:r>
      <w:r>
        <w:rPr>
          <w:rFonts w:hint="eastAsia" w:ascii="宋体" w:hAnsi="宋体" w:eastAsia="宋体" w:cs="宋体"/>
          <w:b w:val="0"/>
          <w:bCs w:val="0"/>
          <w:sz w:val="24"/>
          <w:szCs w:val="24"/>
        </w:rPr>
        <w:t>供应商单位及其现任法定代表人/主要负责人不得具有行贿犯罪记录的声明及承诺书原件。</w:t>
      </w:r>
    </w:p>
    <w:p>
      <w:pPr>
        <w:adjustRightIn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上述2-</w:t>
      </w:r>
      <w:r>
        <w:rPr>
          <w:rFonts w:hint="eastAsia" w:ascii="宋体" w:hAnsi="宋体" w:eastAsia="宋体" w:cs="宋体"/>
          <w:sz w:val="24"/>
          <w:szCs w:val="24"/>
          <w:lang w:val="en-US" w:eastAsia="zh-CN"/>
        </w:rPr>
        <w:t>6</w:t>
      </w:r>
      <w:r>
        <w:rPr>
          <w:rFonts w:hint="eastAsia" w:ascii="宋体" w:hAnsi="宋体" w:eastAsia="宋体" w:cs="宋体"/>
          <w:sz w:val="24"/>
          <w:szCs w:val="24"/>
        </w:rPr>
        <w:t>项检查内容：供应商提供诚信声明</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格式参见附件5</w:t>
      </w:r>
      <w:r>
        <w:rPr>
          <w:rFonts w:hint="eastAsia" w:ascii="宋体" w:hAnsi="宋体" w:eastAsia="宋体" w:cs="宋体"/>
          <w:sz w:val="24"/>
          <w:szCs w:val="24"/>
          <w:lang w:eastAsia="zh-CN"/>
        </w:rPr>
        <w:t>）</w:t>
      </w:r>
      <w:r>
        <w:rPr>
          <w:rFonts w:hint="eastAsia" w:ascii="宋体" w:hAnsi="宋体" w:eastAsia="宋体" w:cs="宋体"/>
          <w:sz w:val="24"/>
          <w:szCs w:val="24"/>
        </w:rPr>
        <w:t>。</w:t>
      </w:r>
    </w:p>
    <w:p>
      <w:pPr>
        <w:adjustRightInd w:val="0"/>
        <w:spacing w:line="500" w:lineRule="exact"/>
        <w:ind w:firstLine="482" w:firstLineChars="200"/>
        <w:rPr>
          <w:rFonts w:hint="eastAsia" w:ascii="宋体" w:hAnsi="宋体" w:eastAsia="宋体" w:cs="宋体"/>
          <w:b w:val="0"/>
          <w:bCs w:val="0"/>
          <w:sz w:val="24"/>
          <w:szCs w:val="24"/>
        </w:rPr>
      </w:pPr>
      <w:r>
        <w:rPr>
          <w:rFonts w:hint="eastAsia" w:ascii="宋体" w:hAnsi="宋体" w:eastAsia="宋体" w:cs="宋体"/>
          <w:b/>
          <w:bCs/>
          <w:sz w:val="24"/>
          <w:szCs w:val="24"/>
          <w:lang w:val="en-US" w:eastAsia="zh-CN"/>
        </w:rPr>
        <w:t>（二）、特定资格条件</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、具有良好的售后服务</w:t>
      </w:r>
      <w:r>
        <w:rPr>
          <w:rFonts w:hint="eastAsia" w:ascii="宋体" w:hAnsi="宋体" w:eastAsia="宋体" w:cs="宋体"/>
          <w:b w:val="0"/>
          <w:bCs w:val="0"/>
          <w:sz w:val="24"/>
          <w:szCs w:val="24"/>
          <w:lang w:val="en-US" w:eastAsia="zh-CN"/>
        </w:rPr>
        <w:t>能力（提供承诺函，格式自定）</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、提供资料中被查证有虚假证明材料的厂家或</w:t>
      </w:r>
      <w:r>
        <w:rPr>
          <w:rFonts w:hint="eastAsia" w:ascii="宋体" w:hAnsi="宋体" w:eastAsia="宋体" w:cs="宋体"/>
          <w:b w:val="0"/>
          <w:bCs w:val="0"/>
          <w:sz w:val="24"/>
          <w:szCs w:val="24"/>
          <w:lang w:val="en-US" w:eastAsia="zh-CN"/>
        </w:rPr>
        <w:t>供应</w:t>
      </w:r>
      <w:r>
        <w:rPr>
          <w:rFonts w:hint="eastAsia" w:ascii="宋体" w:hAnsi="宋体" w:eastAsia="宋体" w:cs="宋体"/>
          <w:b w:val="0"/>
          <w:bCs w:val="0"/>
          <w:sz w:val="24"/>
          <w:szCs w:val="24"/>
        </w:rPr>
        <w:t>商，</w:t>
      </w:r>
      <w:r>
        <w:rPr>
          <w:rFonts w:hint="eastAsia" w:ascii="宋体" w:hAnsi="宋体" w:eastAsia="宋体" w:cs="宋体"/>
          <w:b w:val="0"/>
          <w:bCs w:val="0"/>
          <w:sz w:val="24"/>
          <w:szCs w:val="24"/>
          <w:lang w:val="en-US" w:eastAsia="zh-CN"/>
        </w:rPr>
        <w:t>采购</w:t>
      </w:r>
      <w:r>
        <w:rPr>
          <w:rFonts w:hint="eastAsia" w:ascii="宋体" w:hAnsi="宋体" w:eastAsia="宋体" w:cs="宋体"/>
          <w:b w:val="0"/>
          <w:bCs w:val="0"/>
          <w:sz w:val="24"/>
          <w:szCs w:val="24"/>
        </w:rPr>
        <w:t>人有权取消其投标资格；拟</w:t>
      </w:r>
      <w:r>
        <w:rPr>
          <w:rFonts w:hint="eastAsia" w:ascii="宋体" w:hAnsi="宋体" w:eastAsia="宋体" w:cs="宋体"/>
          <w:b w:val="0"/>
          <w:bCs w:val="0"/>
          <w:sz w:val="24"/>
          <w:szCs w:val="24"/>
          <w:lang w:val="en-US" w:eastAsia="zh-CN"/>
        </w:rPr>
        <w:t>采购</w:t>
      </w:r>
      <w:r>
        <w:rPr>
          <w:rFonts w:hint="eastAsia" w:ascii="宋体" w:hAnsi="宋体" w:eastAsia="宋体" w:cs="宋体"/>
          <w:b w:val="0"/>
          <w:bCs w:val="0"/>
          <w:sz w:val="24"/>
          <w:szCs w:val="24"/>
        </w:rPr>
        <w:t>产品须符合国家及行业最新标准</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提供承诺函，格式自定</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、本项目不支持联合体投标</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提供承诺函，格式自定</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4、供应商在重庆市设有工厂、办事处、分支机构、公司、售后服务中心等优先考虑。</w:t>
      </w:r>
    </w:p>
    <w:p>
      <w:pPr>
        <w:pStyle w:val="3"/>
        <w:rPr>
          <w:rFonts w:hint="eastAsia"/>
          <w:lang w:val="en-US" w:eastAsia="zh-CN"/>
        </w:rPr>
      </w:pPr>
      <w:bookmarkStart w:id="9" w:name="_Toc26416"/>
      <w:bookmarkStart w:id="10" w:name="_Toc9597"/>
      <w:bookmarkStart w:id="11" w:name="_Toc1849"/>
      <w:r>
        <w:rPr>
          <w:rFonts w:hint="eastAsia"/>
          <w:lang w:val="en-US" w:eastAsia="zh-CN"/>
        </w:rPr>
        <w:t>三、磋商文件的获取/报名方式</w:t>
      </w:r>
      <w:bookmarkEnd w:id="9"/>
      <w:bookmarkEnd w:id="10"/>
      <w:bookmarkEnd w:id="11"/>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宋体" w:hAnsi="宋体" w:eastAsia="宋体" w:cs="宋体"/>
          <w:b w:val="0"/>
          <w:bCs w:val="0"/>
          <w:color w:val="auto"/>
          <w:sz w:val="24"/>
          <w:szCs w:val="24"/>
          <w:lang w:val="en-US" w:eastAsia="zh-CN"/>
        </w:rPr>
      </w:pPr>
      <w:r>
        <w:rPr>
          <w:rFonts w:hint="eastAsia" w:ascii="宋体"/>
          <w:sz w:val="24"/>
          <w:lang w:val="en-US" w:eastAsia="zh-CN"/>
        </w:rPr>
        <w:t>（一）、现场发售：请供应商从</w:t>
      </w:r>
      <w:r>
        <w:rPr>
          <w:rFonts w:hint="eastAsia" w:ascii="宋体"/>
          <w:sz w:val="24"/>
        </w:rPr>
        <w:t>201</w:t>
      </w:r>
      <w:r>
        <w:rPr>
          <w:rFonts w:hint="eastAsia" w:ascii="宋体"/>
          <w:sz w:val="24"/>
          <w:lang w:val="en-US" w:eastAsia="zh-CN"/>
        </w:rPr>
        <w:t>9</w:t>
      </w:r>
      <w:r>
        <w:rPr>
          <w:rFonts w:hint="eastAsia" w:ascii="宋体"/>
          <w:sz w:val="24"/>
        </w:rPr>
        <w:t>年</w:t>
      </w:r>
      <w:r>
        <w:rPr>
          <w:rFonts w:hint="eastAsia" w:ascii="宋体"/>
          <w:sz w:val="24"/>
          <w:lang w:val="en-US" w:eastAsia="zh-CN"/>
        </w:rPr>
        <w:t>6</w:t>
      </w:r>
      <w:r>
        <w:rPr>
          <w:rFonts w:hint="eastAsia" w:ascii="宋体"/>
          <w:sz w:val="24"/>
        </w:rPr>
        <w:t>月</w:t>
      </w:r>
      <w:r>
        <w:rPr>
          <w:rFonts w:hint="eastAsia" w:ascii="宋体"/>
          <w:sz w:val="24"/>
          <w:u w:val="none"/>
          <w:lang w:val="en-US" w:eastAsia="zh-CN"/>
        </w:rPr>
        <w:t xml:space="preserve"> 28</w:t>
      </w:r>
      <w:r>
        <w:rPr>
          <w:rFonts w:hint="eastAsia" w:ascii="宋体"/>
          <w:sz w:val="24"/>
        </w:rPr>
        <w:t>日至201</w:t>
      </w:r>
      <w:r>
        <w:rPr>
          <w:rFonts w:hint="eastAsia" w:ascii="宋体"/>
          <w:sz w:val="24"/>
          <w:lang w:val="en-US" w:eastAsia="zh-CN"/>
        </w:rPr>
        <w:t>9</w:t>
      </w:r>
      <w:r>
        <w:rPr>
          <w:rFonts w:hint="eastAsia" w:ascii="宋体"/>
          <w:sz w:val="24"/>
        </w:rPr>
        <w:t xml:space="preserve">年 </w:t>
      </w:r>
      <w:r>
        <w:rPr>
          <w:rFonts w:hint="eastAsia" w:ascii="宋体"/>
          <w:sz w:val="24"/>
          <w:lang w:val="en-US" w:eastAsia="zh-CN"/>
        </w:rPr>
        <w:t>6</w:t>
      </w:r>
      <w:r>
        <w:rPr>
          <w:rFonts w:hint="eastAsia" w:ascii="宋体"/>
          <w:sz w:val="24"/>
        </w:rPr>
        <w:t>月</w:t>
      </w:r>
      <w:r>
        <w:rPr>
          <w:rFonts w:hint="eastAsia" w:ascii="宋体"/>
          <w:sz w:val="24"/>
          <w:lang w:val="en-US" w:eastAsia="zh-CN"/>
        </w:rPr>
        <w:t>30</w:t>
      </w:r>
      <w:r>
        <w:rPr>
          <w:rFonts w:hint="eastAsia" w:ascii="宋体"/>
          <w:sz w:val="24"/>
        </w:rPr>
        <w:t>日</w:t>
      </w:r>
      <w:r>
        <w:rPr>
          <w:rFonts w:hint="eastAsia" w:ascii="宋体"/>
          <w:sz w:val="24"/>
          <w:lang w:val="en-US" w:eastAsia="zh-CN"/>
        </w:rPr>
        <w:t>每天9:00-12:00，14:00-17:30（北京时间，节假日除外），持营业执照副本复印件、介绍信（原件）或授权委托书（原件）、委托代理人身份证（原件及复印件）到重庆莘莘餐饮管理有限公司以现金方式购买磋商文件。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（二）、网上购买：各潜在供应商须将“单位营业执照、单位介绍信、汇出标书款的银行支付证明回单”扫描后发至采购人联系邮箱中并及时告知采购人，以确保报名有效。报名时需提供如下信息：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  a、磋商项目名称；b、磋商人全称；c、联系人姓名、手机号、邮箱；d、快递地址。</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   （三）、磋商性文件售价500元/份，售后不退。</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   （四）、标书款汇款账户信息如下：</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960" w:firstLineChars="4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收款单位：重庆莘莘餐饮管理有限公司</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960" w:firstLineChars="4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开户行：工商银行重庆市冉家坝支行  </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960" w:firstLineChars="400"/>
        <w:jc w:val="both"/>
        <w:textAlignment w:val="auto"/>
        <w:outlineLvl w:val="9"/>
        <w:rPr>
          <w:rFonts w:hint="default" w:ascii="宋体" w:hAnsi="宋体" w:eastAsia="宋体" w:cs="宋体"/>
          <w:b w:val="0"/>
          <w:bCs w:val="0"/>
          <w:color w:val="auto"/>
          <w:sz w:val="24"/>
          <w:szCs w:val="24"/>
          <w:lang w:val="en-US" w:eastAsia="zh-CN"/>
        </w:rPr>
      </w:pPr>
      <w:r>
        <w:rPr>
          <w:rFonts w:hint="eastAsia" w:ascii="宋体" w:hAnsi="宋体" w:eastAsia="宋体" w:cs="宋体"/>
          <w:color w:val="auto"/>
          <w:sz w:val="24"/>
          <w:szCs w:val="24"/>
          <w:lang w:val="en-US" w:eastAsia="zh-CN"/>
        </w:rPr>
        <w:t>账  号：3100023919100103079</w:t>
      </w:r>
    </w:p>
    <w:p>
      <w:pPr>
        <w:pStyle w:val="3"/>
        <w:numPr>
          <w:ilvl w:val="0"/>
          <w:numId w:val="2"/>
        </w:numPr>
        <w:rPr>
          <w:rFonts w:hint="eastAsia"/>
          <w:lang w:val="en-US" w:eastAsia="zh-CN"/>
        </w:rPr>
      </w:pPr>
      <w:bookmarkStart w:id="12" w:name="_Toc11940"/>
      <w:bookmarkStart w:id="13" w:name="_Toc191"/>
      <w:bookmarkStart w:id="14" w:name="_Toc29797"/>
      <w:r>
        <w:rPr>
          <w:rFonts w:hint="eastAsia"/>
          <w:lang w:val="en-US" w:eastAsia="zh-CN"/>
        </w:rPr>
        <w:t>提交响应文件时间及截止时间、提交方式</w:t>
      </w:r>
      <w:bookmarkEnd w:id="12"/>
      <w:bookmarkEnd w:id="13"/>
      <w:bookmarkEnd w:id="14"/>
    </w:p>
    <w:p>
      <w:pPr>
        <w:pStyle w:val="3"/>
        <w:numPr>
          <w:ilvl w:val="0"/>
          <w:numId w:val="3"/>
        </w:numP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、提交响应文件截止时间：</w:t>
      </w:r>
      <w:r>
        <w:rPr>
          <w:rFonts w:hint="eastAsia" w:ascii="宋体" w:hAnsi="宋体" w:eastAsia="宋体" w:cs="宋体"/>
          <w:color w:val="auto"/>
          <w:sz w:val="24"/>
          <w:szCs w:val="24"/>
          <w:lang w:val="en-US" w:eastAsia="zh-CN"/>
        </w:rPr>
        <w:t>2019年7月3日下午15:00前（北京时间）（二）、</w:t>
      </w:r>
      <w:r>
        <w:rPr>
          <w:rFonts w:hint="eastAsia" w:ascii="宋体" w:hAnsi="宋体" w:eastAsia="宋体" w:cs="宋体"/>
          <w:b w:val="0"/>
          <w:bCs w:val="0"/>
          <w:color w:val="auto"/>
          <w:sz w:val="24"/>
          <w:szCs w:val="24"/>
          <w:lang w:val="en-US" w:eastAsia="zh-CN"/>
        </w:rPr>
        <w:t>提交响应文件方式：邮寄或直接送达</w:t>
      </w:r>
    </w:p>
    <w:p>
      <w:pPr>
        <w:pStyle w:val="3"/>
        <w:numPr>
          <w:ilvl w:val="0"/>
          <w:numId w:val="0"/>
        </w:numP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收件地址：重庆市南岸区学府大道21号A3栋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收件人：重庆莘莘餐饮管理有限公司（曾先生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b w:val="0"/>
          <w:bCs w:val="0"/>
          <w:color w:val="auto"/>
          <w:sz w:val="24"/>
          <w:szCs w:val="24"/>
          <w:lang w:val="en-US" w:eastAsia="zh-CN"/>
        </w:rPr>
        <w:t>联系电话:</w:t>
      </w:r>
      <w:r>
        <w:rPr>
          <w:rFonts w:hint="eastAsia" w:ascii="宋体" w:hAnsi="宋体" w:eastAsia="宋体" w:cs="宋体"/>
          <w:color w:val="auto"/>
          <w:sz w:val="24"/>
          <w:szCs w:val="24"/>
          <w:lang w:val="en-US" w:eastAsia="zh-CN"/>
        </w:rPr>
        <w:t>18696570808  邮   箱：935327110@qq.com</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邮编：400060</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rPr>
          <w:rFonts w:hint="eastAsia" w:ascii="宋体" w:hAnsi="宋体" w:eastAsia="宋体" w:cs="宋体"/>
          <w:color w:val="FF0000"/>
          <w:sz w:val="24"/>
          <w:szCs w:val="24"/>
          <w:lang w:val="en-US" w:eastAsia="zh-CN"/>
        </w:rPr>
      </w:pPr>
      <w:r>
        <w:rPr>
          <w:rFonts w:hint="eastAsia" w:ascii="宋体" w:hAnsi="宋体" w:eastAsia="宋体" w:cs="宋体"/>
          <w:color w:val="auto"/>
          <w:sz w:val="24"/>
          <w:szCs w:val="24"/>
          <w:lang w:val="en-US" w:eastAsia="zh-CN"/>
        </w:rPr>
        <w:t>网址：www.cqsscy.com</w:t>
      </w:r>
    </w:p>
    <w:p>
      <w:pPr>
        <w:pStyle w:val="2"/>
        <w:rPr>
          <w:rFonts w:hint="eastAsia"/>
          <w:lang w:val="en-US" w:eastAsia="zh-CN"/>
        </w:rPr>
      </w:pPr>
      <w:bookmarkStart w:id="15" w:name="_Toc3239"/>
      <w:bookmarkStart w:id="16" w:name="_Toc4861"/>
      <w:bookmarkStart w:id="17" w:name="_Toc31740"/>
      <w:r>
        <w:rPr>
          <w:rFonts w:hint="eastAsia"/>
          <w:lang w:val="en-US" w:eastAsia="zh-CN"/>
        </w:rPr>
        <w:t>第二部分磋商须知</w:t>
      </w:r>
      <w:bookmarkEnd w:id="15"/>
      <w:bookmarkEnd w:id="16"/>
      <w:bookmarkEnd w:id="17"/>
    </w:p>
    <w:p>
      <w:pPr>
        <w:pStyle w:val="3"/>
        <w:rPr>
          <w:rFonts w:hint="eastAsia"/>
          <w:lang w:val="en-US" w:eastAsia="zh-CN"/>
        </w:rPr>
      </w:pPr>
      <w:bookmarkStart w:id="18" w:name="_Toc3543"/>
      <w:bookmarkStart w:id="19" w:name="_Toc7157"/>
      <w:bookmarkStart w:id="20" w:name="_Toc29517"/>
      <w:r>
        <w:rPr>
          <w:rFonts w:hint="eastAsia"/>
          <w:lang w:val="en-US" w:eastAsia="zh-CN"/>
        </w:rPr>
        <w:t>一、适用范围</w:t>
      </w:r>
      <w:bookmarkEnd w:id="18"/>
      <w:bookmarkEnd w:id="19"/>
      <w:bookmarkEnd w:id="20"/>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 xml:space="preserve">   本磋商文件仅适用于本次磋商所叙述的</w:t>
      </w:r>
      <w:r>
        <w:rPr>
          <w:rFonts w:hint="eastAsia" w:ascii="宋体" w:hAnsi="宋体" w:eastAsia="宋体" w:cs="宋体"/>
          <w:sz w:val="24"/>
          <w:szCs w:val="24"/>
          <w:lang w:val="en-US" w:eastAsia="zh-CN"/>
        </w:rPr>
        <w:t>西南大学竹园食堂三楼厨房厨具采购项目。</w:t>
      </w:r>
    </w:p>
    <w:p>
      <w:pPr>
        <w:pStyle w:val="3"/>
        <w:rPr>
          <w:rFonts w:hint="eastAsia"/>
          <w:lang w:val="en-US" w:eastAsia="zh-CN"/>
        </w:rPr>
      </w:pPr>
      <w:bookmarkStart w:id="21" w:name="_Toc19858"/>
      <w:bookmarkStart w:id="22" w:name="_Toc12529"/>
      <w:bookmarkStart w:id="23" w:name="_Toc32433"/>
      <w:r>
        <w:rPr>
          <w:rFonts w:hint="eastAsia"/>
          <w:lang w:val="en-US" w:eastAsia="zh-CN"/>
        </w:rPr>
        <w:t>二、定义</w:t>
      </w:r>
      <w:bookmarkEnd w:id="21"/>
      <w:bookmarkEnd w:id="22"/>
      <w:bookmarkEnd w:id="23"/>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（一）、“采购人”系指重庆莘莘餐饮管理有限公司。</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（二）、“供应商”系指无条件接受磋商文件的各项要求，具备相应履约能力、具有《中华人民共和国政府采购法》第22条规定的相关条件并向磋商小组提交响应文件的供应商。</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（三）、“服务”系指成交供应商按磋商文件和合同的要求，向采购人提供所需的服务。</w:t>
      </w:r>
    </w:p>
    <w:p>
      <w:pPr>
        <w:pStyle w:val="3"/>
        <w:rPr>
          <w:rFonts w:hint="eastAsia"/>
          <w:lang w:val="en-US" w:eastAsia="zh-CN"/>
        </w:rPr>
      </w:pPr>
      <w:bookmarkStart w:id="24" w:name="_Toc16002"/>
      <w:bookmarkStart w:id="25" w:name="_Toc8427"/>
      <w:bookmarkStart w:id="26" w:name="_Toc12587"/>
      <w:r>
        <w:rPr>
          <w:rFonts w:hint="eastAsia"/>
          <w:lang w:val="en-US" w:eastAsia="zh-CN"/>
        </w:rPr>
        <w:t>三、磋商代表</w:t>
      </w:r>
      <w:bookmarkEnd w:id="24"/>
      <w:bookmarkEnd w:id="25"/>
      <w:bookmarkEnd w:id="26"/>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磋商代表必须是法定代表人，或持有《法定代表人授权委托书》的被授权代表人。</w:t>
      </w:r>
    </w:p>
    <w:p>
      <w:pPr>
        <w:pStyle w:val="3"/>
        <w:rPr>
          <w:rFonts w:hint="eastAsia"/>
          <w:lang w:val="en-US" w:eastAsia="zh-CN"/>
        </w:rPr>
      </w:pPr>
      <w:bookmarkStart w:id="27" w:name="_Toc25647"/>
      <w:bookmarkStart w:id="28" w:name="_Toc22841"/>
      <w:bookmarkStart w:id="29" w:name="_Toc6640"/>
      <w:r>
        <w:rPr>
          <w:rFonts w:hint="eastAsia"/>
          <w:lang w:val="en-US" w:eastAsia="zh-CN"/>
        </w:rPr>
        <w:t>四、费用</w:t>
      </w:r>
      <w:bookmarkEnd w:id="27"/>
      <w:bookmarkEnd w:id="28"/>
      <w:bookmarkEnd w:id="29"/>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无论磋商结果如何，供应商自行承担所有与参加磋商有关的全部费用。</w:t>
      </w:r>
    </w:p>
    <w:p>
      <w:pPr>
        <w:pStyle w:val="3"/>
        <w:rPr>
          <w:rFonts w:hint="eastAsia"/>
          <w:lang w:val="en-US" w:eastAsia="zh-CN"/>
        </w:rPr>
      </w:pPr>
      <w:bookmarkStart w:id="30" w:name="_Toc11321"/>
      <w:bookmarkStart w:id="31" w:name="_Toc5539"/>
      <w:bookmarkStart w:id="32" w:name="_Toc10832"/>
      <w:r>
        <w:rPr>
          <w:rFonts w:hint="eastAsia"/>
          <w:lang w:val="en-US" w:eastAsia="zh-CN"/>
        </w:rPr>
        <w:t>五、响应文件组成</w:t>
      </w:r>
      <w:bookmarkEnd w:id="30"/>
      <w:bookmarkEnd w:id="31"/>
      <w:bookmarkEnd w:id="32"/>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（一）、磋商函（格式见附件1）。</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（二）、报价表（格式见附件5，需提供技术参数）。</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（三）、企业基本情况表（格式见附件2）。</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（四）、质量技术服务承诺（格式自定）。</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（五）、合格供应商资质要求部分证明文件。</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（六）、磋商保证金复印件。</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（七）、供应商认为需提交的其他资料。</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注：供应商应严格按照上述顺序自行编制响应文件，并附目录及页码。</w:t>
      </w:r>
    </w:p>
    <w:p>
      <w:pPr>
        <w:pStyle w:val="3"/>
        <w:rPr>
          <w:rFonts w:hint="eastAsia"/>
          <w:lang w:val="en-US" w:eastAsia="zh-CN"/>
        </w:rPr>
      </w:pPr>
      <w:bookmarkStart w:id="33" w:name="_Toc28277"/>
      <w:bookmarkStart w:id="34" w:name="_Toc20726"/>
      <w:bookmarkStart w:id="35" w:name="_Toc12182"/>
      <w:r>
        <w:rPr>
          <w:rFonts w:hint="eastAsia"/>
          <w:lang w:val="en-US" w:eastAsia="zh-CN"/>
        </w:rPr>
        <w:t>六、响应文件制作、提交要求</w:t>
      </w:r>
      <w:bookmarkEnd w:id="33"/>
      <w:bookmarkEnd w:id="34"/>
      <w:bookmarkEnd w:id="35"/>
    </w:p>
    <w:p>
      <w:pPr>
        <w:keepNext w:val="0"/>
        <w:keepLines w:val="0"/>
        <w:pageBreakBefore w:val="0"/>
        <w:kinsoku/>
        <w:wordWrap/>
        <w:overflowPunct/>
        <w:topLinePunct w:val="0"/>
        <w:autoSpaceDE/>
        <w:autoSpaceDN/>
        <w:bidi w:val="0"/>
        <w:adjustRightInd w:val="0"/>
        <w:spacing w:line="360" w:lineRule="auto"/>
        <w:ind w:right="0" w:rightChars="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（一）、</w:t>
      </w:r>
      <w:r>
        <w:rPr>
          <w:rFonts w:hint="eastAsia" w:ascii="宋体" w:hAnsi="宋体" w:eastAsia="宋体" w:cs="宋体"/>
          <w:color w:val="auto"/>
          <w:sz w:val="24"/>
          <w:szCs w:val="24"/>
        </w:rPr>
        <w:t>供应商提供的所有资料无论成交与否，均不予退还。本</w:t>
      </w:r>
      <w:r>
        <w:rPr>
          <w:rFonts w:hint="eastAsia" w:ascii="宋体" w:hAnsi="宋体" w:eastAsia="宋体" w:cs="宋体"/>
          <w:color w:val="auto"/>
          <w:sz w:val="24"/>
          <w:szCs w:val="24"/>
          <w:lang w:val="en-US" w:eastAsia="zh-CN"/>
        </w:rPr>
        <w:t>磋商</w:t>
      </w:r>
      <w:r>
        <w:rPr>
          <w:rFonts w:hint="eastAsia" w:ascii="宋体" w:hAnsi="宋体" w:eastAsia="宋体" w:cs="宋体"/>
          <w:color w:val="auto"/>
          <w:sz w:val="24"/>
          <w:szCs w:val="24"/>
        </w:rPr>
        <w:t>文书中要求的所有资料，供应商必须提供真实的、准确的，若供应商有弄虚作假、串通报价和欺骗行为，一经查实，由此而产生的经济损失、经济责任和一切后果由供应商承担</w:t>
      </w:r>
      <w:r>
        <w:rPr>
          <w:rFonts w:hint="eastAsia" w:ascii="宋体" w:hAnsi="宋体" w:eastAsia="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（二）、响应文件需提供“正本”及“副本”两本</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需注明“正本”及“副本”字样</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响应文件正副本均须采用A4纸装订且胶装成册，</w:t>
      </w:r>
      <w:r>
        <w:rPr>
          <w:rFonts w:hint="eastAsia" w:ascii="宋体" w:hAnsi="宋体" w:eastAsia="宋体" w:cs="宋体"/>
          <w:sz w:val="24"/>
          <w:szCs w:val="24"/>
          <w:lang w:val="en-US" w:eastAsia="zh-CN"/>
        </w:rPr>
        <w:t>不得出现散页、重页、掉页现象。外封套应写明：供应商的全称、地址、项目编号及项目名称，并加盖骑缝章。</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sz w:val="24"/>
          <w:szCs w:val="24"/>
          <w:lang w:val="en-US" w:eastAsia="zh-CN"/>
        </w:rPr>
        <w:t>（三）、供应商在提交响应文件截止时间前，可以对所提交的响应文件进行补充、修改或撤回，并书面通知采购人，补充、修改的内容作为响应文件的组成部</w:t>
      </w:r>
      <w:r>
        <w:rPr>
          <w:rFonts w:hint="eastAsia" w:ascii="宋体" w:hAnsi="宋体" w:eastAsia="宋体" w:cs="宋体"/>
          <w:color w:val="auto"/>
          <w:sz w:val="24"/>
          <w:szCs w:val="24"/>
          <w:lang w:val="en-US" w:eastAsia="zh-CN"/>
        </w:rPr>
        <w:t>分，补充、修改的内容与响应文件不一致的，以补充、修改的内容为准。</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（四）、响应文件接受截止时间2019年6月14日下午15:00（北京时间）邮寄或送达采购人单位。响应文件以邮寄方式寄出，若因快递原因未能按时送达采购人单位，采购人一律不负任何责任。</w:t>
      </w:r>
    </w:p>
    <w:p>
      <w:pPr>
        <w:pStyle w:val="3"/>
        <w:rPr>
          <w:rFonts w:hint="eastAsia"/>
          <w:lang w:val="en-US" w:eastAsia="zh-CN"/>
        </w:rPr>
      </w:pPr>
      <w:bookmarkStart w:id="36" w:name="_Toc28212"/>
      <w:bookmarkStart w:id="37" w:name="_Toc16307"/>
      <w:bookmarkStart w:id="38" w:name="_Toc16128"/>
      <w:r>
        <w:rPr>
          <w:rFonts w:hint="eastAsia"/>
          <w:lang w:val="en-US" w:eastAsia="zh-CN"/>
        </w:rPr>
        <w:t>七、保证金</w:t>
      </w:r>
      <w:bookmarkEnd w:id="36"/>
      <w:bookmarkEnd w:id="37"/>
      <w:bookmarkEnd w:id="38"/>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（一）、供应商应在2018年6月30日下午17:00（北京时间）前缴纳保证金，具体金额为：2000元整。</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（二）、磋商保证金：非现金形式。</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收款单位：重庆莘莘餐饮管理有限公司</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开户行：工商银行重庆市冉家坝支行  </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default" w:ascii="宋体" w:hAnsi="宋体" w:eastAsia="宋体" w:cs="宋体"/>
          <w:b w:val="0"/>
          <w:bCs w:val="0"/>
          <w:color w:val="auto"/>
          <w:sz w:val="24"/>
          <w:szCs w:val="24"/>
          <w:lang w:val="en-US" w:eastAsia="zh-CN"/>
        </w:rPr>
      </w:pPr>
      <w:r>
        <w:rPr>
          <w:rFonts w:hint="eastAsia" w:ascii="宋体" w:hAnsi="宋体" w:eastAsia="宋体" w:cs="宋体"/>
          <w:color w:val="auto"/>
          <w:sz w:val="24"/>
          <w:szCs w:val="24"/>
          <w:lang w:val="en-US" w:eastAsia="zh-CN"/>
        </w:rPr>
        <w:t>账  号：  3100023919100103079</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（三）、采购人成交通知书发出之日起5个工作日内无息退还未成交供应商的磋商保证金。</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（四）、成交供应商缴纳的保证金自动转为履约保证金。（保证金不计利息）</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未按本项上述（1）（2）条要求提交磋商保证金的将被视为无效报价。</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firstLine="482"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（五）下列情况磋商保证金不予返还：</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1、在磋商文件规定的有效期内供应商撤销响应文件的；</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2、在采购人确定成交人以前放弃成交候选资格的；</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3、确定成交人后放弃成交、不领取或者不接收成交通知书的；</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4、由于成交人的原因未能按照磋商文件的规定与采购人签订合同的；</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5、供应商提供虚假资料的；</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6、磋商有效期内，供应商在采购活动中有违法、违规、违纪行为；</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宋体" w:hAnsi="宋体" w:eastAsia="宋体" w:cs="宋体"/>
          <w:b w:val="0"/>
          <w:bCs w:val="0"/>
          <w:sz w:val="24"/>
          <w:szCs w:val="24"/>
        </w:rPr>
      </w:pPr>
      <w:r>
        <w:rPr>
          <w:rFonts w:hint="eastAsia" w:ascii="宋体" w:hAnsi="宋体" w:eastAsia="宋体" w:cs="宋体"/>
          <w:sz w:val="24"/>
          <w:szCs w:val="24"/>
          <w:lang w:val="en-US" w:eastAsia="zh-CN"/>
        </w:rPr>
        <w:t>7、磋商文件规定的其他情形。</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宋体" w:hAnsi="宋体" w:eastAsia="宋体" w:cs="宋体"/>
          <w:sz w:val="24"/>
          <w:szCs w:val="24"/>
        </w:rPr>
      </w:pPr>
      <w:bookmarkStart w:id="39" w:name="_Toc109"/>
      <w:bookmarkStart w:id="40" w:name="_Toc1564"/>
      <w:bookmarkStart w:id="41" w:name="_Toc14986"/>
      <w:r>
        <w:rPr>
          <w:rStyle w:val="14"/>
          <w:rFonts w:hint="eastAsia"/>
          <w:lang w:val="en-US" w:eastAsia="zh-CN"/>
        </w:rPr>
        <w:t>八、</w:t>
      </w:r>
      <w:r>
        <w:rPr>
          <w:rStyle w:val="14"/>
          <w:rFonts w:hint="eastAsia"/>
        </w:rPr>
        <w:t>报价要求</w:t>
      </w:r>
      <w:bookmarkEnd w:id="39"/>
      <w:bookmarkEnd w:id="40"/>
      <w:bookmarkEnd w:id="41"/>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一</w:t>
      </w:r>
      <w:r>
        <w:rPr>
          <w:rFonts w:hint="eastAsia" w:ascii="宋体" w:hAnsi="宋体" w:eastAsia="宋体" w:cs="宋体"/>
          <w:sz w:val="24"/>
          <w:szCs w:val="24"/>
          <w:lang w:eastAsia="zh-CN"/>
        </w:rPr>
        <w:t>）、</w:t>
      </w:r>
      <w:r>
        <w:rPr>
          <w:rFonts w:hint="eastAsia" w:ascii="宋体" w:hAnsi="宋体" w:eastAsia="宋体" w:cs="宋体"/>
          <w:sz w:val="24"/>
          <w:szCs w:val="24"/>
        </w:rPr>
        <w:t>所有报价均以人民币报价。</w:t>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二</w:t>
      </w:r>
      <w:r>
        <w:rPr>
          <w:rFonts w:hint="eastAsia" w:ascii="宋体" w:hAnsi="宋体" w:eastAsia="宋体" w:cs="宋体"/>
          <w:sz w:val="24"/>
          <w:szCs w:val="24"/>
          <w:lang w:eastAsia="zh-CN"/>
        </w:rPr>
        <w:t>）、</w:t>
      </w:r>
      <w:r>
        <w:rPr>
          <w:rFonts w:hint="eastAsia" w:ascii="宋体" w:hAnsi="宋体" w:eastAsia="宋体" w:cs="宋体"/>
          <w:sz w:val="24"/>
          <w:szCs w:val="24"/>
        </w:rPr>
        <w:t>供应商要按报价表(统-格式)的内容填写单价</w:t>
      </w:r>
      <w:r>
        <w:rPr>
          <w:rFonts w:hint="eastAsia" w:ascii="宋体" w:hAnsi="宋体" w:eastAsia="宋体" w:cs="宋体"/>
          <w:sz w:val="24"/>
          <w:szCs w:val="24"/>
          <w:lang w:eastAsia="zh-CN"/>
        </w:rPr>
        <w:t>、</w:t>
      </w:r>
      <w:r>
        <w:rPr>
          <w:rFonts w:hint="eastAsia" w:ascii="宋体" w:hAnsi="宋体" w:eastAsia="宋体" w:cs="宋体"/>
          <w:sz w:val="24"/>
          <w:szCs w:val="24"/>
        </w:rPr>
        <w:t>总价及其他事项，并加盖供应商公章和全权代表签章。</w:t>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三）、</w:t>
      </w:r>
      <w:r>
        <w:rPr>
          <w:rFonts w:hint="eastAsia" w:ascii="宋体" w:hAnsi="宋体" w:eastAsia="宋体" w:cs="宋体"/>
          <w:sz w:val="24"/>
          <w:szCs w:val="24"/>
        </w:rPr>
        <w:t>本次磋商报价为固定总值报价,为完成本次符合采购人要求的全部费用，磋商报价包含与提供服务相关的项目人员费用、</w:t>
      </w:r>
      <w:r>
        <w:rPr>
          <w:rFonts w:hint="eastAsia" w:ascii="宋体" w:hAnsi="宋体" w:eastAsia="宋体" w:cs="宋体"/>
          <w:sz w:val="24"/>
          <w:szCs w:val="24"/>
          <w:lang w:val="en-US" w:eastAsia="zh-CN"/>
        </w:rPr>
        <w:t>材料费、安装费、运输费、</w:t>
      </w:r>
      <w:r>
        <w:rPr>
          <w:rFonts w:hint="eastAsia" w:ascii="宋体" w:hAnsi="宋体" w:eastAsia="宋体" w:cs="宋体"/>
          <w:sz w:val="24"/>
          <w:szCs w:val="24"/>
        </w:rPr>
        <w:t>利润、税金及完成本项目及后续服务等的</w:t>
      </w:r>
      <w:r>
        <w:rPr>
          <w:rFonts w:hint="eastAsia" w:ascii="宋体" w:hAnsi="宋体" w:eastAsia="宋体" w:cs="宋体"/>
          <w:sz w:val="24"/>
          <w:szCs w:val="24"/>
          <w:lang w:val="en-US" w:eastAsia="zh-CN"/>
        </w:rPr>
        <w:t>一</w:t>
      </w:r>
      <w:r>
        <w:rPr>
          <w:rFonts w:hint="eastAsia" w:ascii="宋体" w:hAnsi="宋体" w:eastAsia="宋体" w:cs="宋体"/>
          <w:sz w:val="24"/>
          <w:szCs w:val="24"/>
        </w:rPr>
        <w:t>切费用。报价范围包含完成采购项目内容的发生和涉及的全部费用，各供应商应自行勘察现场，根据项目实际情况，在充分考虑相关工作成本动态因素和自身管理水平的基础上，进行自主报价。报价在合同实施期间不因人工和材料、设备的市场因素变化而变动。  </w:t>
      </w:r>
    </w:p>
    <w:p>
      <w:pPr>
        <w:keepNext w:val="0"/>
        <w:keepLines w:val="0"/>
        <w:pageBreakBefore w:val="0"/>
        <w:widowControl/>
        <w:suppressLineNumbers w:val="0"/>
        <w:kinsoku/>
        <w:wordWrap/>
        <w:overflowPunct/>
        <w:topLinePunct w:val="0"/>
        <w:autoSpaceDE/>
        <w:autoSpaceDN/>
        <w:bidi w:val="0"/>
        <w:spacing w:line="360" w:lineRule="auto"/>
        <w:ind w:right="0" w:rightChars="0" w:firstLine="240" w:firstLineChars="1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（四）报价说明：</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所有厨房设备的尺寸、规格、技术参数各供应商根据采购人提供的平面图纸，自行设计适合采购人需要的产品，并且提供相应的尺寸、规格、品牌、技术参数及款式图片。</w:t>
      </w:r>
    </w:p>
    <w:p>
      <w:pPr>
        <w:pStyle w:val="3"/>
        <w:rPr>
          <w:rFonts w:hint="eastAsia"/>
          <w:lang w:val="en-US" w:eastAsia="zh-CN"/>
        </w:rPr>
      </w:pPr>
      <w:bookmarkStart w:id="42" w:name="_Toc17901"/>
      <w:bookmarkStart w:id="43" w:name="_Toc30866"/>
      <w:bookmarkStart w:id="44" w:name="_Toc14654"/>
      <w:r>
        <w:rPr>
          <w:rFonts w:hint="eastAsia"/>
          <w:lang w:val="en-US" w:eastAsia="zh-CN"/>
        </w:rPr>
        <w:t>九、磋商内容</w:t>
      </w:r>
      <w:bookmarkEnd w:id="42"/>
      <w:bookmarkEnd w:id="43"/>
      <w:bookmarkEnd w:id="44"/>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采购项目的价格、送货时间、服务方案、售后服务其他条件等。</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宋体" w:hAnsi="宋体" w:eastAsia="宋体" w:cs="宋体"/>
          <w:sz w:val="24"/>
          <w:szCs w:val="24"/>
        </w:rPr>
      </w:pPr>
      <w:bookmarkStart w:id="45" w:name="_Toc30865"/>
      <w:bookmarkStart w:id="46" w:name="_Toc11412"/>
      <w:bookmarkStart w:id="47" w:name="_Toc32422"/>
      <w:r>
        <w:rPr>
          <w:rStyle w:val="14"/>
          <w:rFonts w:hint="eastAsia"/>
          <w:lang w:val="en-US" w:eastAsia="zh-CN"/>
        </w:rPr>
        <w:t>十、评审原则与评审方法</w:t>
      </w:r>
      <w:bookmarkEnd w:id="45"/>
      <w:bookmarkEnd w:id="46"/>
      <w:bookmarkEnd w:id="47"/>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一）、本次磋商遵循公开透明、公平竞争、公正和诚实信用的原则。磋商小组成员按照客观、公正、审慎的原则，根据磋商文件规定的评审程序、评审方法和评审标准进行独立评审。未实质性响应磋商文件的响应文件按无效响应处理，并告知提交响应文件的供应商。</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（二）、磋商小组应当根据响应文件情况编写评审报告。评审得分相同的，按照最后报价由低到高的顺序推荐。评审得分且最后报价相同的，按照技术指标、品牌优劣顺序推荐。</w:t>
      </w:r>
      <w:r>
        <w:rPr>
          <w:rFonts w:hint="eastAsia" w:ascii="宋体" w:hAnsi="宋体" w:eastAsia="宋体" w:cs="宋体"/>
          <w:kern w:val="0"/>
          <w:sz w:val="24"/>
          <w:szCs w:val="24"/>
          <w:lang w:val="en-US" w:eastAsia="zh-CN" w:bidi="ar"/>
        </w:rPr>
        <w:br w:type="textWrapping"/>
      </w:r>
      <w:r>
        <w:rPr>
          <w:rStyle w:val="14"/>
          <w:rFonts w:hint="eastAsia"/>
          <w:lang w:val="en-US" w:eastAsia="zh-CN"/>
        </w:rPr>
        <w:t>十一、评审标准</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根据&lt;中华人民共和国政府采购法》《中华人民共和国政府采购法实施条例汲省、市有关规定，磋商小组成员按照客观、公正、谨慎的原则，根据磋商文件规定的评审程序、评审方法和评审标准进行独立评审。根据排名先后确定成交候选供应商。</w:t>
      </w:r>
      <w:r>
        <w:rPr>
          <w:rFonts w:hint="eastAsia" w:ascii="宋体" w:hAnsi="宋体" w:eastAsia="宋体" w:cs="宋体"/>
          <w:kern w:val="0"/>
          <w:sz w:val="24"/>
          <w:szCs w:val="24"/>
          <w:lang w:val="en-US" w:eastAsia="zh-CN" w:bidi="ar"/>
        </w:rPr>
        <w:br w:type="textWrapping"/>
      </w:r>
      <w:r>
        <w:rPr>
          <w:rStyle w:val="14"/>
          <w:rFonts w:hint="eastAsia"/>
          <w:lang w:val="en-US" w:eastAsia="zh-CN"/>
        </w:rPr>
        <w:t>十二</w:t>
      </w:r>
      <w:r>
        <w:rPr>
          <w:rStyle w:val="14"/>
          <w:rFonts w:hint="eastAsia"/>
        </w:rPr>
        <w:t>、无效报价情形</w:t>
      </w:r>
    </w:p>
    <w:p>
      <w:pPr>
        <w:keepNext w:val="0"/>
        <w:keepLines w:val="0"/>
        <w:pageBreakBefore w:val="0"/>
        <w:kinsoku/>
        <w:wordWrap/>
        <w:overflowPunct/>
        <w:topLinePunct w:val="0"/>
        <w:autoSpaceDE/>
        <w:autoSpaceDN/>
        <w:bidi w:val="0"/>
        <w:snapToGrid w:val="0"/>
        <w:spacing w:line="360" w:lineRule="auto"/>
        <w:ind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响应文件有下列情形之一的，应当按照无效响应文件处理:</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（一）、</w:t>
      </w:r>
      <w:r>
        <w:rPr>
          <w:rFonts w:hint="eastAsia" w:ascii="宋体" w:hAnsi="宋体" w:eastAsia="宋体" w:cs="宋体"/>
          <w:sz w:val="24"/>
          <w:szCs w:val="24"/>
        </w:rPr>
        <w:t>资质审查不合格的（即供应商提交的资质文件不符合</w:t>
      </w:r>
      <w:r>
        <w:rPr>
          <w:rFonts w:hint="eastAsia" w:ascii="宋体" w:hAnsi="宋体" w:eastAsia="宋体" w:cs="宋体"/>
          <w:sz w:val="24"/>
          <w:szCs w:val="24"/>
          <w:lang w:val="en-US" w:eastAsia="zh-CN"/>
        </w:rPr>
        <w:t>磋商</w:t>
      </w:r>
      <w:r>
        <w:rPr>
          <w:rFonts w:hint="eastAsia" w:ascii="宋体" w:hAnsi="宋体" w:eastAsia="宋体" w:cs="宋体"/>
          <w:sz w:val="24"/>
          <w:szCs w:val="24"/>
        </w:rPr>
        <w:t>文书资质文件内容要求的）；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（二）、响应</w:t>
      </w:r>
      <w:r>
        <w:rPr>
          <w:rFonts w:hint="eastAsia" w:ascii="宋体" w:hAnsi="宋体" w:eastAsia="宋体" w:cs="宋体"/>
          <w:sz w:val="24"/>
          <w:szCs w:val="24"/>
        </w:rPr>
        <w:t>文件逾期送达的；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三</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响应</w:t>
      </w:r>
      <w:r>
        <w:rPr>
          <w:rFonts w:hint="eastAsia" w:ascii="宋体" w:hAnsi="宋体" w:eastAsia="宋体" w:cs="宋体"/>
          <w:sz w:val="24"/>
          <w:szCs w:val="24"/>
        </w:rPr>
        <w:t>保证金不足的；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四</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响应</w:t>
      </w:r>
      <w:r>
        <w:rPr>
          <w:rFonts w:hint="eastAsia" w:ascii="宋体" w:hAnsi="宋体" w:eastAsia="宋体" w:cs="宋体"/>
          <w:sz w:val="24"/>
          <w:szCs w:val="24"/>
        </w:rPr>
        <w:t>文件与</w:t>
      </w:r>
      <w:r>
        <w:rPr>
          <w:rFonts w:hint="eastAsia" w:ascii="宋体" w:hAnsi="宋体" w:eastAsia="宋体" w:cs="宋体"/>
          <w:sz w:val="24"/>
          <w:szCs w:val="24"/>
          <w:lang w:val="en-US" w:eastAsia="zh-CN"/>
        </w:rPr>
        <w:t>磋商文件</w:t>
      </w:r>
      <w:r>
        <w:rPr>
          <w:rFonts w:hint="eastAsia" w:ascii="宋体" w:hAnsi="宋体" w:eastAsia="宋体" w:cs="宋体"/>
          <w:sz w:val="24"/>
          <w:szCs w:val="24"/>
        </w:rPr>
        <w:t>实质性要求有严重背离的；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五</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rPr>
        <w:t>没有按照</w:t>
      </w:r>
      <w:r>
        <w:rPr>
          <w:rFonts w:hint="eastAsia" w:ascii="宋体" w:hAnsi="宋体" w:eastAsia="宋体" w:cs="宋体"/>
          <w:sz w:val="24"/>
          <w:szCs w:val="24"/>
          <w:lang w:val="en-US" w:eastAsia="zh-CN"/>
        </w:rPr>
        <w:t>磋商</w:t>
      </w:r>
      <w:r>
        <w:rPr>
          <w:rFonts w:hint="eastAsia" w:ascii="宋体" w:hAnsi="宋体" w:eastAsia="宋体" w:cs="宋体"/>
          <w:sz w:val="24"/>
          <w:szCs w:val="24"/>
        </w:rPr>
        <w:t>文书要求由供应商法定代表人或授权代表签字并加盖公章的；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六</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响应</w:t>
      </w:r>
      <w:r>
        <w:rPr>
          <w:rFonts w:hint="eastAsia" w:ascii="宋体" w:hAnsi="宋体" w:eastAsia="宋体" w:cs="宋体"/>
          <w:sz w:val="24"/>
          <w:szCs w:val="24"/>
        </w:rPr>
        <w:t>文件未按规定格式和要求填写，内容不全或字迹模糊，辨认不清而影响评标定标的；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七</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rPr>
        <w:t>法定代表人为同一个人的两个及两个以上法人，母公司、全资子公司及其控股公司，在同一服务报价中同时参与报价的；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八</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rPr>
        <w:t>未完全响应本</w:t>
      </w:r>
      <w:r>
        <w:rPr>
          <w:rFonts w:hint="eastAsia" w:ascii="宋体" w:hAnsi="宋体" w:eastAsia="宋体" w:cs="宋体"/>
          <w:sz w:val="24"/>
          <w:szCs w:val="24"/>
          <w:lang w:val="en-US" w:eastAsia="zh-CN"/>
        </w:rPr>
        <w:t>磋商</w:t>
      </w:r>
      <w:r>
        <w:rPr>
          <w:rFonts w:hint="eastAsia" w:ascii="宋体" w:hAnsi="宋体" w:eastAsia="宋体" w:cs="宋体"/>
          <w:sz w:val="24"/>
          <w:szCs w:val="24"/>
        </w:rPr>
        <w:t>文书</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九</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响应</w:t>
      </w:r>
      <w:r>
        <w:rPr>
          <w:rFonts w:hint="eastAsia" w:ascii="宋体" w:hAnsi="宋体" w:eastAsia="宋体" w:cs="宋体"/>
          <w:sz w:val="24"/>
          <w:szCs w:val="24"/>
        </w:rPr>
        <w:t>文件出现多个投报方案或报价的；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sz w:val="24"/>
          <w:szCs w:val="24"/>
        </w:rPr>
        <w:t>（十）</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响应</w:t>
      </w:r>
      <w:r>
        <w:rPr>
          <w:rFonts w:hint="eastAsia" w:ascii="宋体" w:hAnsi="宋体" w:eastAsia="宋体" w:cs="宋体"/>
          <w:sz w:val="24"/>
          <w:szCs w:val="24"/>
        </w:rPr>
        <w:t>文件附有采购人不能接受的条件。</w:t>
      </w:r>
      <w:r>
        <w:rPr>
          <w:rFonts w:hint="eastAsia" w:ascii="宋体" w:hAnsi="宋体" w:eastAsia="宋体" w:cs="宋体"/>
          <w:kern w:val="0"/>
          <w:sz w:val="24"/>
          <w:szCs w:val="24"/>
          <w:lang w:val="en-US" w:eastAsia="zh-CN" w:bidi="ar"/>
        </w:rPr>
        <w:br w:type="textWrapping"/>
      </w:r>
      <w:r>
        <w:rPr>
          <w:rStyle w:val="14"/>
          <w:rFonts w:hint="eastAsia"/>
          <w:lang w:val="en-US" w:eastAsia="zh-CN"/>
        </w:rPr>
        <w:t>十三、成交通知</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（一）、在磋商有效期内，采购人以书面形式通知所选定的成交供应商。通知也可传真及电话的形式，供应商应随以书面确认。</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（二）、采购人对未成交的供应商不作未成交原因的解释。</w:t>
      </w:r>
    </w:p>
    <w:p>
      <w:pPr>
        <w:keepNext w:val="0"/>
        <w:keepLines w:val="0"/>
        <w:pageBreakBefore w:val="0"/>
        <w:widowControl/>
        <w:suppressLineNumbers w:val="0"/>
        <w:kinsoku/>
        <w:wordWrap/>
        <w:overflowPunct/>
        <w:topLinePunct w:val="0"/>
        <w:autoSpaceDE/>
        <w:autoSpaceDN/>
        <w:bidi w:val="0"/>
        <w:spacing w:line="360" w:lineRule="auto"/>
        <w:ind w:right="0" w:rightChars="0" w:firstLine="480" w:firstLineChars="200"/>
        <w:jc w:val="left"/>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（三）、成交通知书将是合同的一个组成部分。</w:t>
      </w:r>
    </w:p>
    <w:p>
      <w:pPr>
        <w:keepNext w:val="0"/>
        <w:keepLines w:val="0"/>
        <w:pageBreakBefore w:val="0"/>
        <w:widowControl/>
        <w:numPr>
          <w:ilvl w:val="0"/>
          <w:numId w:val="0"/>
        </w:numPr>
        <w:suppressLineNumbers w:val="0"/>
        <w:kinsoku/>
        <w:wordWrap/>
        <w:overflowPunct/>
        <w:topLinePunct w:val="0"/>
        <w:autoSpaceDE/>
        <w:autoSpaceDN/>
        <w:bidi w:val="0"/>
        <w:spacing w:line="360" w:lineRule="auto"/>
        <w:ind w:right="0" w:rightChars="0"/>
        <w:jc w:val="left"/>
        <w:textAlignment w:val="auto"/>
        <w:outlineLvl w:val="9"/>
        <w:rPr>
          <w:rFonts w:hint="eastAsia" w:ascii="宋体" w:hAnsi="宋体" w:eastAsia="宋体" w:cs="宋体"/>
          <w:color w:val="auto"/>
          <w:kern w:val="0"/>
          <w:sz w:val="24"/>
          <w:szCs w:val="24"/>
          <w:lang w:val="en-US" w:eastAsia="zh-CN" w:bidi="ar"/>
        </w:rPr>
      </w:pPr>
      <w:bookmarkStart w:id="48" w:name="_Toc9791"/>
      <w:bookmarkStart w:id="49" w:name="_Toc4161"/>
      <w:bookmarkStart w:id="50" w:name="_Toc31833"/>
      <w:r>
        <w:rPr>
          <w:rStyle w:val="14"/>
          <w:rFonts w:hint="eastAsia"/>
          <w:lang w:val="en-US" w:eastAsia="zh-CN"/>
        </w:rPr>
        <w:t>十四、合同授予</w:t>
      </w:r>
      <w:bookmarkEnd w:id="48"/>
      <w:bookmarkEnd w:id="49"/>
      <w:bookmarkEnd w:id="50"/>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（一）、磋商文件、响应文件及磋商过程中有关补充文件均作为合同附件，并与合同具有相同的法律效力。</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（二）、当按照合同履行义务，完成磋商项目。未经采购人同意，成交供应商</w:t>
      </w:r>
      <w:r>
        <w:rPr>
          <w:rFonts w:hint="eastAsia" w:ascii="宋体" w:hAnsi="宋体" w:eastAsia="宋体" w:cs="宋体"/>
          <w:color w:val="auto"/>
          <w:kern w:val="0"/>
          <w:sz w:val="24"/>
          <w:szCs w:val="24"/>
          <w:lang w:val="en-US" w:eastAsia="zh-CN" w:bidi="ar"/>
        </w:rPr>
        <w:t>不得向他人转让成交项目。</w:t>
      </w:r>
    </w:p>
    <w:p>
      <w:pPr>
        <w:keepNext w:val="0"/>
        <w:keepLines w:val="0"/>
        <w:pageBreakBefore w:val="0"/>
        <w:widowControl/>
        <w:numPr>
          <w:ilvl w:val="0"/>
          <w:numId w:val="0"/>
        </w:numPr>
        <w:suppressLineNumbers w:val="0"/>
        <w:kinsoku/>
        <w:wordWrap/>
        <w:overflowPunct/>
        <w:topLinePunct w:val="0"/>
        <w:autoSpaceDE/>
        <w:autoSpaceDN/>
        <w:bidi w:val="0"/>
        <w:spacing w:line="360" w:lineRule="auto"/>
        <w:ind w:right="0" w:rightChars="0"/>
        <w:jc w:val="left"/>
        <w:textAlignment w:val="auto"/>
        <w:outlineLvl w:val="9"/>
        <w:rPr>
          <w:rFonts w:hint="eastAsia" w:ascii="宋体" w:hAnsi="宋体" w:eastAsia="宋体" w:cs="宋体"/>
          <w:b/>
          <w:bCs/>
          <w:color w:val="auto"/>
          <w:sz w:val="24"/>
          <w:szCs w:val="24"/>
        </w:rPr>
      </w:pPr>
      <w:bookmarkStart w:id="51" w:name="_Toc8752"/>
      <w:bookmarkStart w:id="52" w:name="_Toc16512"/>
      <w:bookmarkStart w:id="53" w:name="_Toc8042"/>
      <w:r>
        <w:rPr>
          <w:rStyle w:val="14"/>
          <w:rFonts w:hint="eastAsia"/>
          <w:lang w:val="en-US" w:eastAsia="zh-CN"/>
        </w:rPr>
        <w:t>十五、履约保证金</w:t>
      </w:r>
      <w:bookmarkEnd w:id="51"/>
      <w:bookmarkEnd w:id="52"/>
      <w:bookmarkEnd w:id="53"/>
      <w:r>
        <w:rPr>
          <w:rFonts w:hint="eastAsia" w:ascii="宋体" w:hAnsi="宋体" w:eastAsia="宋体" w:cs="宋体"/>
          <w:b/>
          <w:bCs/>
          <w:color w:val="auto"/>
          <w:kern w:val="0"/>
          <w:sz w:val="24"/>
          <w:szCs w:val="24"/>
          <w:lang w:val="en-US" w:eastAsia="zh-CN" w:bidi="ar"/>
        </w:rPr>
        <w:br w:type="textWrapping"/>
      </w:r>
      <w:r>
        <w:rPr>
          <w:rFonts w:hint="eastAsia" w:ascii="宋体" w:hAnsi="宋体" w:eastAsia="宋体" w:cs="宋体"/>
          <w:b w:val="0"/>
          <w:bCs w:val="0"/>
          <w:color w:val="auto"/>
          <w:kern w:val="0"/>
          <w:sz w:val="24"/>
          <w:szCs w:val="24"/>
          <w:lang w:val="en-US" w:eastAsia="zh-CN" w:bidi="ar"/>
        </w:rPr>
        <w:t>  签订合同前，成交供应商以电汇形式按照成交金额的10%向采购人交纳履约保证金。</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宋体" w:hAnsi="宋体" w:eastAsia="宋体" w:cs="宋体"/>
          <w:kern w:val="0"/>
          <w:sz w:val="24"/>
          <w:szCs w:val="24"/>
          <w:lang w:val="en-US" w:eastAsia="zh-CN" w:bidi="ar"/>
        </w:rPr>
      </w:pPr>
      <w:bookmarkStart w:id="54" w:name="_Toc30557"/>
      <w:bookmarkStart w:id="55" w:name="_Toc19386"/>
      <w:bookmarkStart w:id="56" w:name="_Toc31176"/>
      <w:r>
        <w:rPr>
          <w:rStyle w:val="14"/>
          <w:rFonts w:hint="eastAsia"/>
          <w:lang w:val="en-US" w:eastAsia="zh-CN"/>
        </w:rPr>
        <w:t>十六、签订合同</w:t>
      </w:r>
      <w:bookmarkEnd w:id="54"/>
      <w:bookmarkEnd w:id="55"/>
      <w:bookmarkEnd w:id="56"/>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（一）、成交供应商应当按照合同履行义务，完成成交项目。</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（二）、成交供应商应按成交通知书中规定的时间、地点与采购人签订合同，否则按违约处理，其磋商保证金不予退还，并赔偿本次及再次采购所发生的费用。</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（三）、磋商文件、成交供应商的响应报价文件及评审过程中有关澄清文件均应作为合同附件，并与合同具有相同的法律效力。</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宋体" w:hAnsi="宋体" w:eastAsia="宋体" w:cs="宋体"/>
          <w:kern w:val="0"/>
          <w:sz w:val="24"/>
          <w:szCs w:val="24"/>
          <w:lang w:val="en-US" w:eastAsia="zh-CN" w:bidi="ar"/>
        </w:rPr>
      </w:pPr>
    </w:p>
    <w:p>
      <w:pPr>
        <w:pStyle w:val="2"/>
        <w:rPr>
          <w:rFonts w:hint="eastAsia"/>
          <w:lang w:val="en-US" w:eastAsia="zh-CN"/>
        </w:rPr>
      </w:pPr>
      <w:bookmarkStart w:id="57" w:name="_Toc26070"/>
      <w:bookmarkStart w:id="58" w:name="_Toc25605"/>
      <w:bookmarkStart w:id="59" w:name="_Toc12203"/>
      <w:r>
        <w:rPr>
          <w:rFonts w:hint="eastAsia"/>
          <w:lang w:val="en-US" w:eastAsia="zh-CN"/>
        </w:rPr>
        <w:t>第三部分采购项目内容及要求</w:t>
      </w:r>
      <w:bookmarkEnd w:id="57"/>
      <w:bookmarkEnd w:id="58"/>
      <w:bookmarkEnd w:id="59"/>
    </w:p>
    <w:p>
      <w:pPr>
        <w:pStyle w:val="3"/>
        <w:rPr>
          <w:rFonts w:hint="eastAsia"/>
        </w:rPr>
      </w:pPr>
      <w:bookmarkStart w:id="60" w:name="_Toc5378"/>
      <w:bookmarkStart w:id="61" w:name="_Toc21857"/>
      <w:bookmarkStart w:id="62" w:name="_Toc7832"/>
      <w:r>
        <w:rPr>
          <w:rFonts w:hint="eastAsia"/>
          <w:lang w:val="en-US" w:eastAsia="zh-CN"/>
        </w:rPr>
        <w:t>一、</w:t>
      </w:r>
      <w:r>
        <w:rPr>
          <w:rFonts w:hint="eastAsia"/>
        </w:rPr>
        <w:t>服务要求:</w:t>
      </w:r>
      <w:bookmarkEnd w:id="60"/>
      <w:bookmarkEnd w:id="61"/>
      <w:bookmarkEnd w:id="62"/>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供应商</w:t>
      </w:r>
      <w:r>
        <w:rPr>
          <w:rFonts w:hint="eastAsia" w:ascii="宋体" w:hAnsi="宋体" w:eastAsia="宋体" w:cs="宋体"/>
          <w:sz w:val="24"/>
          <w:szCs w:val="24"/>
        </w:rPr>
        <w:t>的服务承诺应按不低于</w:t>
      </w:r>
      <w:r>
        <w:rPr>
          <w:rFonts w:hint="eastAsia" w:ascii="宋体" w:hAnsi="宋体" w:eastAsia="宋体" w:cs="宋体"/>
          <w:sz w:val="24"/>
          <w:szCs w:val="24"/>
          <w:lang w:val="en-US" w:eastAsia="zh-CN"/>
        </w:rPr>
        <w:t>磋商</w:t>
      </w:r>
      <w:r>
        <w:rPr>
          <w:rFonts w:hint="eastAsia" w:ascii="宋体" w:hAnsi="宋体" w:eastAsia="宋体" w:cs="宋体"/>
          <w:sz w:val="24"/>
          <w:szCs w:val="24"/>
        </w:rPr>
        <w:t>文件中提出的所有服务要求的标准做出响应。其基本服务要求如下:</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（一）、</w:t>
      </w:r>
      <w:r>
        <w:rPr>
          <w:rFonts w:hint="eastAsia" w:ascii="宋体" w:hAnsi="宋体" w:eastAsia="宋体" w:cs="宋体"/>
          <w:sz w:val="24"/>
          <w:szCs w:val="24"/>
        </w:rPr>
        <w:t>质保期:供货商至少为用户提供</w:t>
      </w:r>
      <w:r>
        <w:rPr>
          <w:rFonts w:hint="eastAsia" w:ascii="宋体" w:hAnsi="宋体" w:eastAsia="宋体" w:cs="宋体"/>
          <w:sz w:val="24"/>
          <w:szCs w:val="24"/>
          <w:lang w:val="en-US" w:eastAsia="zh-CN"/>
        </w:rPr>
        <w:t>2</w:t>
      </w:r>
      <w:r>
        <w:rPr>
          <w:rFonts w:hint="eastAsia" w:ascii="宋体" w:hAnsi="宋体" w:eastAsia="宋体" w:cs="宋体"/>
          <w:sz w:val="24"/>
          <w:szCs w:val="24"/>
        </w:rPr>
        <w:t>年免费质保(从产品验收合格之日算起)。在产品质保期内出现质量问题，供货商在接到通知后</w:t>
      </w:r>
      <w:r>
        <w:rPr>
          <w:rFonts w:hint="eastAsia" w:ascii="宋体" w:hAnsi="宋体" w:eastAsia="宋体" w:cs="宋体"/>
          <w:sz w:val="24"/>
          <w:szCs w:val="24"/>
          <w:lang w:val="en-US" w:eastAsia="zh-CN"/>
        </w:rPr>
        <w:t>4</w:t>
      </w:r>
      <w:r>
        <w:rPr>
          <w:rFonts w:hint="eastAsia" w:ascii="宋体" w:hAnsi="宋体" w:eastAsia="宋体" w:cs="宋体"/>
          <w:sz w:val="24"/>
          <w:szCs w:val="24"/>
        </w:rPr>
        <w:t>小时响应到场，</w:t>
      </w:r>
      <w:r>
        <w:rPr>
          <w:rFonts w:hint="eastAsia" w:ascii="宋体" w:hAnsi="宋体" w:eastAsia="宋体" w:cs="宋体"/>
          <w:sz w:val="24"/>
          <w:szCs w:val="24"/>
          <w:lang w:val="en-US" w:eastAsia="zh-CN"/>
        </w:rPr>
        <w:t>8</w:t>
      </w:r>
      <w:r>
        <w:rPr>
          <w:rFonts w:hint="eastAsia" w:ascii="宋体" w:hAnsi="宋体" w:eastAsia="宋体" w:cs="宋体"/>
          <w:sz w:val="24"/>
          <w:szCs w:val="24"/>
        </w:rPr>
        <w:t>小时内完成维修或更换，并承担相关费用;如经2次维修仍达不到合同约定的质量标准。视作未能按时交货，采购方有权退货并追究供货商违约责任。</w:t>
      </w:r>
      <w:r>
        <w:rPr>
          <w:rFonts w:hint="eastAsia" w:ascii="宋体" w:hAnsi="宋体" w:eastAsia="宋体" w:cs="宋体"/>
          <w:sz w:val="24"/>
          <w:szCs w:val="24"/>
          <w:lang w:val="en-US" w:eastAsia="zh-CN"/>
        </w:rPr>
        <w:t>货</w:t>
      </w:r>
      <w:r>
        <w:rPr>
          <w:rFonts w:hint="eastAsia" w:ascii="宋体" w:hAnsi="宋体" w:eastAsia="宋体" w:cs="宋体"/>
          <w:sz w:val="24"/>
          <w:szCs w:val="24"/>
        </w:rPr>
        <w:t>到现场后，由于采购方保管不当造成的问题，供货商亦应负责修复，但费用由采购方负担。</w:t>
      </w:r>
    </w:p>
    <w:p>
      <w:pPr>
        <w:keepNext w:val="0"/>
        <w:keepLines w:val="0"/>
        <w:pageBreakBefore w:val="0"/>
        <w:kinsoku/>
        <w:wordWrap/>
        <w:overflowPunct/>
        <w:topLinePunct w:val="0"/>
        <w:autoSpaceDE/>
        <w:autoSpaceDN/>
        <w:bidi w:val="0"/>
        <w:spacing w:line="360" w:lineRule="auto"/>
        <w:ind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二</w:t>
      </w:r>
      <w:r>
        <w:rPr>
          <w:rFonts w:hint="eastAsia" w:ascii="宋体" w:hAnsi="宋体" w:eastAsia="宋体" w:cs="宋体"/>
          <w:sz w:val="24"/>
          <w:szCs w:val="24"/>
          <w:lang w:eastAsia="zh-CN"/>
        </w:rPr>
        <w:t>）、</w:t>
      </w:r>
      <w:r>
        <w:rPr>
          <w:rFonts w:hint="eastAsia" w:ascii="宋体" w:hAnsi="宋体" w:eastAsia="宋体" w:cs="宋体"/>
          <w:sz w:val="24"/>
          <w:szCs w:val="24"/>
        </w:rPr>
        <w:t>供货商至少为用户提供</w:t>
      </w:r>
      <w:r>
        <w:rPr>
          <w:rFonts w:hint="eastAsia" w:ascii="宋体" w:hAnsi="宋体" w:eastAsia="宋体" w:cs="宋体"/>
          <w:sz w:val="24"/>
          <w:szCs w:val="24"/>
          <w:lang w:val="en-US" w:eastAsia="zh-CN"/>
        </w:rPr>
        <w:t>1</w:t>
      </w:r>
      <w:r>
        <w:rPr>
          <w:rFonts w:hint="eastAsia" w:ascii="宋体" w:hAnsi="宋体" w:eastAsia="宋体" w:cs="宋体"/>
          <w:sz w:val="24"/>
          <w:szCs w:val="24"/>
        </w:rPr>
        <w:t>人次至其现场免费培训，并承担相关费用。(需提供承诺函)</w:t>
      </w:r>
      <w:r>
        <w:rPr>
          <w:rFonts w:hint="eastAsia" w:ascii="宋体" w:hAnsi="宋体" w:eastAsia="宋体" w:cs="宋体"/>
          <w:sz w:val="24"/>
          <w:szCs w:val="24"/>
          <w:lang w:val="en-US" w:eastAsia="zh-CN"/>
        </w:rPr>
        <w:t>.</w:t>
      </w:r>
    </w:p>
    <w:p>
      <w:pPr>
        <w:pStyle w:val="3"/>
        <w:rPr>
          <w:rFonts w:hint="eastAsia"/>
        </w:rPr>
      </w:pPr>
      <w:r>
        <w:rPr>
          <w:rFonts w:hint="eastAsia"/>
        </w:rPr>
        <w:t xml:space="preserve"> </w:t>
      </w:r>
      <w:bookmarkStart w:id="63" w:name="_Toc23751"/>
      <w:bookmarkStart w:id="64" w:name="_Toc15678"/>
      <w:bookmarkStart w:id="65" w:name="_Toc2919"/>
      <w:r>
        <w:rPr>
          <w:rFonts w:hint="eastAsia"/>
          <w:lang w:val="en-US" w:eastAsia="zh-CN"/>
        </w:rPr>
        <w:t>二</w:t>
      </w:r>
      <w:r>
        <w:rPr>
          <w:rFonts w:hint="eastAsia"/>
        </w:rPr>
        <w:t>、技术要求</w:t>
      </w:r>
      <w:bookmarkEnd w:id="63"/>
      <w:bookmarkEnd w:id="64"/>
      <w:bookmarkEnd w:id="65"/>
    </w:p>
    <w:p>
      <w:pPr>
        <w:keepNext w:val="0"/>
        <w:keepLines w:val="0"/>
        <w:pageBreakBefore w:val="0"/>
        <w:kinsoku/>
        <w:wordWrap/>
        <w:overflowPunct/>
        <w:topLinePunct w:val="0"/>
        <w:autoSpaceDE/>
        <w:autoSpaceDN/>
        <w:bidi w:val="0"/>
        <w:spacing w:line="360" w:lineRule="auto"/>
        <w:ind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一）、供应商</w:t>
      </w:r>
      <w:r>
        <w:rPr>
          <w:rFonts w:hint="eastAsia" w:ascii="宋体" w:hAnsi="宋体" w:eastAsia="宋体" w:cs="宋体"/>
          <w:sz w:val="24"/>
          <w:szCs w:val="24"/>
        </w:rPr>
        <w:t>须满足</w:t>
      </w:r>
      <w:r>
        <w:rPr>
          <w:rFonts w:hint="eastAsia" w:ascii="宋体" w:hAnsi="宋体" w:eastAsia="宋体" w:cs="宋体"/>
          <w:sz w:val="24"/>
          <w:szCs w:val="24"/>
          <w:lang w:val="en-US" w:eastAsia="zh-CN"/>
        </w:rPr>
        <w:t>磋商</w:t>
      </w:r>
      <w:r>
        <w:rPr>
          <w:rFonts w:hint="eastAsia" w:ascii="宋体" w:hAnsi="宋体" w:eastAsia="宋体" w:cs="宋体"/>
          <w:sz w:val="24"/>
          <w:szCs w:val="24"/>
        </w:rPr>
        <w:t>项目的配置要求</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spacing w:line="360" w:lineRule="auto"/>
        <w:ind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二）、供应商</w:t>
      </w:r>
      <w:r>
        <w:rPr>
          <w:rFonts w:hint="eastAsia" w:ascii="宋体" w:hAnsi="宋体" w:eastAsia="宋体" w:cs="宋体"/>
          <w:sz w:val="24"/>
          <w:szCs w:val="24"/>
        </w:rPr>
        <w:t>应对文件规定的货物逐项做出实质性响应，并提供相关证明材。</w:t>
      </w:r>
    </w:p>
    <w:p>
      <w:pPr>
        <w:pStyle w:val="3"/>
        <w:rPr>
          <w:rFonts w:hint="eastAsia"/>
        </w:rPr>
      </w:pPr>
      <w:r>
        <w:rPr>
          <w:rFonts w:hint="eastAsia"/>
        </w:rPr>
        <w:t xml:space="preserve"> </w:t>
      </w:r>
      <w:bookmarkStart w:id="66" w:name="_Toc1914"/>
      <w:bookmarkStart w:id="67" w:name="_Toc366"/>
      <w:bookmarkStart w:id="68" w:name="_Toc21913"/>
      <w:r>
        <w:rPr>
          <w:rFonts w:hint="eastAsia"/>
          <w:lang w:val="en-US" w:eastAsia="zh-CN"/>
        </w:rPr>
        <w:t>三</w:t>
      </w:r>
      <w:r>
        <w:rPr>
          <w:rFonts w:hint="eastAsia"/>
        </w:rPr>
        <w:t>、质量要求</w:t>
      </w:r>
      <w:bookmarkEnd w:id="66"/>
      <w:bookmarkEnd w:id="67"/>
      <w:bookmarkEnd w:id="68"/>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一</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磋商</w:t>
      </w:r>
      <w:r>
        <w:rPr>
          <w:rFonts w:hint="eastAsia" w:ascii="宋体" w:hAnsi="宋体" w:eastAsia="宋体" w:cs="宋体"/>
          <w:sz w:val="24"/>
          <w:szCs w:val="24"/>
        </w:rPr>
        <w:t>文件及</w:t>
      </w:r>
      <w:r>
        <w:rPr>
          <w:rFonts w:hint="eastAsia" w:ascii="宋体" w:hAnsi="宋体" w:eastAsia="宋体" w:cs="宋体"/>
          <w:sz w:val="24"/>
          <w:szCs w:val="24"/>
          <w:lang w:val="en-US" w:eastAsia="zh-CN"/>
        </w:rPr>
        <w:t>供应商</w:t>
      </w:r>
      <w:r>
        <w:rPr>
          <w:rFonts w:hint="eastAsia" w:ascii="宋体" w:hAnsi="宋体" w:eastAsia="宋体" w:cs="宋体"/>
          <w:sz w:val="24"/>
          <w:szCs w:val="24"/>
        </w:rPr>
        <w:t>承诺的质量、技术和其他要求，符合国家相关的质量标准和出厂标准。</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二</w:t>
      </w:r>
      <w:r>
        <w:rPr>
          <w:rFonts w:hint="eastAsia" w:ascii="宋体" w:hAnsi="宋体" w:eastAsia="宋体" w:cs="宋体"/>
          <w:sz w:val="24"/>
          <w:szCs w:val="24"/>
          <w:lang w:eastAsia="zh-CN"/>
        </w:rPr>
        <w:t>）、</w:t>
      </w:r>
      <w:r>
        <w:rPr>
          <w:rFonts w:hint="eastAsia" w:ascii="宋体" w:hAnsi="宋体" w:eastAsia="宋体" w:cs="宋体"/>
          <w:sz w:val="24"/>
          <w:szCs w:val="24"/>
        </w:rPr>
        <w:t>供应商所提供产品应均为生产厂家原装全新合格正品，不得以次充好:产品来源渠道必须合法，同时应根据国家有关规定、厂家服务承诺及采购单位的要求做好售后服务工作。</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三</w:t>
      </w:r>
      <w:r>
        <w:rPr>
          <w:rFonts w:hint="eastAsia" w:ascii="宋体" w:hAnsi="宋体" w:eastAsia="宋体" w:cs="宋体"/>
          <w:sz w:val="24"/>
          <w:szCs w:val="24"/>
          <w:lang w:eastAsia="zh-CN"/>
        </w:rPr>
        <w:t>）、</w:t>
      </w:r>
      <w:r>
        <w:rPr>
          <w:rFonts w:hint="eastAsia" w:ascii="宋体" w:hAnsi="宋体" w:eastAsia="宋体" w:cs="宋体"/>
          <w:sz w:val="24"/>
          <w:szCs w:val="24"/>
        </w:rPr>
        <w:t>供应商所提供的产品，密封包装不得拆开。产品尺寸偏差需在国家规定允许范围内。若开箱检验中发现有诸如数量、型号、参数</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品牌</w:t>
      </w:r>
      <w:r>
        <w:rPr>
          <w:rFonts w:hint="eastAsia" w:ascii="宋体" w:hAnsi="宋体" w:eastAsia="宋体" w:cs="宋体"/>
          <w:sz w:val="24"/>
          <w:szCs w:val="24"/>
        </w:rPr>
        <w:t>和外观与合同不符，或密封包装物本身的短少和损坏，如产生更换或补货等情形并导致工期延误，采购方有权根据合同有关条款的规定对因此造成的直接损失向供货商索赔。</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四</w:t>
      </w:r>
      <w:r>
        <w:rPr>
          <w:rFonts w:hint="eastAsia" w:ascii="宋体" w:hAnsi="宋体" w:eastAsia="宋体" w:cs="宋体"/>
          <w:sz w:val="24"/>
          <w:szCs w:val="24"/>
          <w:lang w:eastAsia="zh-CN"/>
        </w:rPr>
        <w:t>）、</w:t>
      </w:r>
      <w:r>
        <w:rPr>
          <w:rFonts w:hint="eastAsia" w:ascii="宋体" w:hAnsi="宋体" w:eastAsia="宋体" w:cs="宋体"/>
          <w:sz w:val="24"/>
          <w:szCs w:val="24"/>
        </w:rPr>
        <w:t>提供的货物制造标准、安装标准及技术规范等，必须符合最新国家标准。各项技术标准应当符合</w:t>
      </w:r>
      <w:r>
        <w:rPr>
          <w:rFonts w:hint="eastAsia" w:ascii="宋体" w:hAnsi="宋体" w:eastAsia="宋体" w:cs="宋体"/>
          <w:sz w:val="24"/>
          <w:szCs w:val="24"/>
          <w:lang w:val="en-US" w:eastAsia="zh-CN"/>
        </w:rPr>
        <w:t>国家</w:t>
      </w:r>
      <w:r>
        <w:rPr>
          <w:rFonts w:hint="eastAsia" w:ascii="宋体" w:hAnsi="宋体" w:eastAsia="宋体" w:cs="宋体"/>
          <w:sz w:val="24"/>
          <w:szCs w:val="24"/>
        </w:rPr>
        <w:t>强制性标准。</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五</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成交供应商</w:t>
      </w:r>
      <w:r>
        <w:rPr>
          <w:rFonts w:hint="eastAsia" w:ascii="宋体" w:hAnsi="宋体" w:eastAsia="宋体" w:cs="宋体"/>
          <w:sz w:val="24"/>
          <w:szCs w:val="24"/>
        </w:rPr>
        <w:t>应按照国家有关标准和</w:t>
      </w:r>
      <w:r>
        <w:rPr>
          <w:rFonts w:hint="eastAsia" w:ascii="宋体" w:hAnsi="宋体" w:eastAsia="宋体" w:cs="宋体"/>
          <w:sz w:val="24"/>
          <w:szCs w:val="24"/>
          <w:lang w:val="en-US" w:eastAsia="zh-CN"/>
        </w:rPr>
        <w:t>磋商</w:t>
      </w:r>
      <w:r>
        <w:rPr>
          <w:rFonts w:hint="eastAsia" w:ascii="宋体" w:hAnsi="宋体" w:eastAsia="宋体" w:cs="宋体"/>
          <w:sz w:val="24"/>
          <w:szCs w:val="24"/>
        </w:rPr>
        <w:t>文件要求对其在本采购项目范围内所提供产品进行现场测试和试运行。确保各设备完整地通过验收，并</w:t>
      </w:r>
      <w:r>
        <w:rPr>
          <w:rFonts w:hint="eastAsia" w:ascii="宋体" w:hAnsi="宋体" w:eastAsia="宋体" w:cs="宋体"/>
          <w:sz w:val="24"/>
          <w:szCs w:val="24"/>
          <w:lang w:val="en-US" w:eastAsia="zh-CN"/>
        </w:rPr>
        <w:t>负责</w:t>
      </w:r>
      <w:r>
        <w:rPr>
          <w:rFonts w:hint="eastAsia" w:ascii="宋体" w:hAnsi="宋体" w:eastAsia="宋体" w:cs="宋体"/>
          <w:sz w:val="24"/>
          <w:szCs w:val="24"/>
        </w:rPr>
        <w:t>向</w:t>
      </w:r>
      <w:r>
        <w:rPr>
          <w:rFonts w:hint="eastAsia" w:ascii="宋体" w:hAnsi="宋体" w:eastAsia="宋体" w:cs="宋体"/>
          <w:sz w:val="24"/>
          <w:szCs w:val="24"/>
          <w:lang w:val="en-US" w:eastAsia="zh-CN"/>
        </w:rPr>
        <w:t>采购人</w:t>
      </w:r>
      <w:r>
        <w:rPr>
          <w:rFonts w:hint="eastAsia" w:ascii="宋体" w:hAnsi="宋体" w:eastAsia="宋体" w:cs="宋体"/>
          <w:sz w:val="24"/>
          <w:szCs w:val="24"/>
        </w:rPr>
        <w:t>提交所提供产品完整的通过验收的证明文件。</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六</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供应商</w:t>
      </w:r>
      <w:r>
        <w:rPr>
          <w:rFonts w:hint="eastAsia" w:ascii="宋体" w:hAnsi="宋体" w:eastAsia="宋体" w:cs="宋体"/>
          <w:sz w:val="24"/>
          <w:szCs w:val="24"/>
        </w:rPr>
        <w:t>应根据</w:t>
      </w:r>
      <w:r>
        <w:rPr>
          <w:rFonts w:hint="eastAsia" w:ascii="宋体" w:hAnsi="宋体" w:eastAsia="宋体" w:cs="宋体"/>
          <w:sz w:val="24"/>
          <w:szCs w:val="24"/>
          <w:lang w:val="en-US" w:eastAsia="zh-CN"/>
        </w:rPr>
        <w:t>报价附表</w:t>
      </w:r>
      <w:r>
        <w:rPr>
          <w:rFonts w:hint="eastAsia" w:ascii="宋体" w:hAnsi="宋体" w:eastAsia="宋体" w:cs="宋体"/>
          <w:sz w:val="24"/>
          <w:szCs w:val="24"/>
        </w:rPr>
        <w:t>所列设备技术要求进行</w:t>
      </w:r>
      <w:r>
        <w:rPr>
          <w:rFonts w:hint="eastAsia" w:ascii="宋体" w:hAnsi="宋体" w:eastAsia="宋体" w:cs="宋体"/>
          <w:sz w:val="24"/>
          <w:szCs w:val="24"/>
          <w:lang w:val="en-US" w:eastAsia="zh-CN"/>
        </w:rPr>
        <w:t>设备</w:t>
      </w:r>
      <w:r>
        <w:rPr>
          <w:rFonts w:hint="eastAsia" w:ascii="宋体" w:hAnsi="宋体" w:eastAsia="宋体" w:cs="宋体"/>
          <w:sz w:val="24"/>
          <w:szCs w:val="24"/>
        </w:rPr>
        <w:t>报价。并达到或超过采购文件的其它要求，否则其</w:t>
      </w:r>
      <w:r>
        <w:rPr>
          <w:rFonts w:hint="eastAsia" w:ascii="宋体" w:hAnsi="宋体" w:eastAsia="宋体" w:cs="宋体"/>
          <w:sz w:val="24"/>
          <w:szCs w:val="24"/>
          <w:lang w:val="en-US" w:eastAsia="zh-CN"/>
        </w:rPr>
        <w:t>响应文件</w:t>
      </w:r>
      <w:r>
        <w:rPr>
          <w:rFonts w:hint="eastAsia" w:ascii="宋体" w:hAnsi="宋体" w:eastAsia="宋体" w:cs="宋体"/>
          <w:sz w:val="24"/>
          <w:szCs w:val="24"/>
        </w:rPr>
        <w:t>将被拒绝。</w:t>
      </w:r>
    </w:p>
    <w:p>
      <w:pPr>
        <w:pStyle w:val="3"/>
        <w:rPr>
          <w:rFonts w:hint="eastAsia"/>
        </w:rPr>
      </w:pPr>
      <w:r>
        <w:rPr>
          <w:rFonts w:hint="eastAsia"/>
        </w:rPr>
        <w:t xml:space="preserve"> </w:t>
      </w:r>
      <w:bookmarkStart w:id="69" w:name="_Toc29548"/>
      <w:bookmarkStart w:id="70" w:name="_Toc28259"/>
      <w:bookmarkStart w:id="71" w:name="_Toc6601"/>
      <w:r>
        <w:rPr>
          <w:rFonts w:hint="eastAsia"/>
          <w:lang w:val="en-US" w:eastAsia="zh-CN"/>
        </w:rPr>
        <w:t>四</w:t>
      </w:r>
      <w:r>
        <w:rPr>
          <w:rFonts w:hint="eastAsia"/>
        </w:rPr>
        <w:t>、履约能力要求</w:t>
      </w:r>
      <w:bookmarkEnd w:id="69"/>
      <w:bookmarkEnd w:id="70"/>
      <w:bookmarkEnd w:id="71"/>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（一）、成交</w:t>
      </w:r>
      <w:r>
        <w:rPr>
          <w:rFonts w:hint="eastAsia" w:ascii="宋体" w:hAnsi="宋体" w:eastAsia="宋体" w:cs="宋体"/>
          <w:sz w:val="24"/>
          <w:szCs w:val="24"/>
        </w:rPr>
        <w:t>供应商应及时提供与合同货物的检验、施工、验收、维护等相关的技术指导、技术配合等全过程的服务。</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（二）、成交</w:t>
      </w:r>
      <w:r>
        <w:rPr>
          <w:rFonts w:hint="eastAsia" w:ascii="宋体" w:hAnsi="宋体" w:eastAsia="宋体" w:cs="宋体"/>
          <w:sz w:val="24"/>
          <w:szCs w:val="24"/>
        </w:rPr>
        <w:t>供应商在交货之日前5天内需按采购方要求派专业技术人员到现场为用户免费提供安装，调试，培训，直至验收合格。现场调试达到</w:t>
      </w:r>
      <w:r>
        <w:rPr>
          <w:rFonts w:hint="eastAsia" w:ascii="宋体" w:hAnsi="宋体" w:eastAsia="宋体" w:cs="宋体"/>
          <w:sz w:val="24"/>
          <w:szCs w:val="24"/>
          <w:lang w:val="en-US" w:eastAsia="zh-CN"/>
        </w:rPr>
        <w:t>响应文件</w:t>
      </w:r>
      <w:r>
        <w:rPr>
          <w:rFonts w:hint="eastAsia" w:ascii="宋体" w:hAnsi="宋体" w:eastAsia="宋体" w:cs="宋体"/>
          <w:sz w:val="24"/>
          <w:szCs w:val="24"/>
        </w:rPr>
        <w:t>指标要求的技术性能，如果现场安装测试指标未通过，</w:t>
      </w:r>
      <w:r>
        <w:rPr>
          <w:rFonts w:hint="eastAsia" w:ascii="宋体" w:hAnsi="宋体" w:eastAsia="宋体" w:cs="宋体"/>
          <w:sz w:val="24"/>
          <w:szCs w:val="24"/>
          <w:lang w:val="en-US" w:eastAsia="zh-CN"/>
        </w:rPr>
        <w:t>采购人</w:t>
      </w:r>
      <w:r>
        <w:rPr>
          <w:rFonts w:hint="eastAsia" w:ascii="宋体" w:hAnsi="宋体" w:eastAsia="宋体" w:cs="宋体"/>
          <w:sz w:val="24"/>
          <w:szCs w:val="24"/>
        </w:rPr>
        <w:t>有权要求退货并要求赔偿损失。</w:t>
      </w:r>
    </w:p>
    <w:p>
      <w:pPr>
        <w:keepNext w:val="0"/>
        <w:keepLines w:val="0"/>
        <w:pageBreakBefore w:val="0"/>
        <w:kinsoku/>
        <w:wordWrap/>
        <w:overflowPunct/>
        <w:topLinePunct w:val="0"/>
        <w:autoSpaceDE/>
        <w:autoSpaceDN/>
        <w:bidi w:val="0"/>
        <w:spacing w:line="360" w:lineRule="auto"/>
        <w:ind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三</w:t>
      </w:r>
      <w:r>
        <w:rPr>
          <w:rFonts w:hint="eastAsia" w:ascii="宋体" w:hAnsi="宋体" w:eastAsia="宋体" w:cs="宋体"/>
          <w:b w:val="0"/>
          <w:bCs w:val="0"/>
          <w:sz w:val="24"/>
          <w:szCs w:val="24"/>
          <w:lang w:eastAsia="zh-CN"/>
        </w:rPr>
        <w:t>）、</w:t>
      </w:r>
      <w:r>
        <w:rPr>
          <w:rFonts w:hint="eastAsia" w:ascii="宋体" w:hAnsi="宋体" w:eastAsia="宋体" w:cs="宋体"/>
          <w:sz w:val="24"/>
          <w:szCs w:val="24"/>
        </w:rPr>
        <w:t>由于</w:t>
      </w:r>
      <w:r>
        <w:rPr>
          <w:rFonts w:hint="eastAsia" w:ascii="宋体" w:hAnsi="宋体" w:eastAsia="宋体" w:cs="宋体"/>
          <w:sz w:val="24"/>
          <w:szCs w:val="24"/>
          <w:lang w:val="en-US" w:eastAsia="zh-CN"/>
        </w:rPr>
        <w:t>成交</w:t>
      </w:r>
      <w:r>
        <w:rPr>
          <w:rFonts w:hint="eastAsia" w:ascii="宋体" w:hAnsi="宋体" w:eastAsia="宋体" w:cs="宋体"/>
          <w:sz w:val="24"/>
          <w:szCs w:val="24"/>
        </w:rPr>
        <w:t>供应商技术服务人员技术指导错误或疏忽，或由于</w:t>
      </w:r>
      <w:r>
        <w:rPr>
          <w:rFonts w:hint="eastAsia" w:ascii="宋体" w:hAnsi="宋体" w:eastAsia="宋体" w:cs="宋体"/>
          <w:sz w:val="24"/>
          <w:szCs w:val="24"/>
          <w:lang w:val="en-US" w:eastAsia="zh-CN"/>
        </w:rPr>
        <w:t>成交</w:t>
      </w:r>
      <w:r>
        <w:rPr>
          <w:rFonts w:hint="eastAsia" w:ascii="宋体" w:hAnsi="宋体" w:eastAsia="宋体" w:cs="宋体"/>
          <w:sz w:val="24"/>
          <w:szCs w:val="24"/>
        </w:rPr>
        <w:t>供应商未按要求派人进行技术服务而造成的损失应由</w:t>
      </w:r>
      <w:r>
        <w:rPr>
          <w:rFonts w:hint="eastAsia" w:ascii="宋体" w:hAnsi="宋体" w:eastAsia="宋体" w:cs="宋体"/>
          <w:sz w:val="24"/>
          <w:szCs w:val="24"/>
          <w:lang w:val="en-US" w:eastAsia="zh-CN"/>
        </w:rPr>
        <w:t>成交</w:t>
      </w:r>
      <w:r>
        <w:rPr>
          <w:rFonts w:hint="eastAsia" w:ascii="宋体" w:hAnsi="宋体" w:eastAsia="宋体" w:cs="宋体"/>
          <w:sz w:val="24"/>
          <w:szCs w:val="24"/>
        </w:rPr>
        <w:t>供应商负责。</w:t>
      </w:r>
    </w:p>
    <w:p>
      <w:pPr>
        <w:keepNext w:val="0"/>
        <w:keepLines w:val="0"/>
        <w:pageBreakBefore w:val="0"/>
        <w:kinsoku/>
        <w:wordWrap/>
        <w:overflowPunct/>
        <w:topLinePunct w:val="0"/>
        <w:autoSpaceDE/>
        <w:autoSpaceDN/>
        <w:bidi w:val="0"/>
        <w:spacing w:line="360" w:lineRule="auto"/>
        <w:ind w:right="0" w:righ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（四）、成交</w:t>
      </w:r>
      <w:r>
        <w:rPr>
          <w:rFonts w:hint="eastAsia" w:ascii="宋体" w:hAnsi="宋体" w:eastAsia="宋体" w:cs="宋体"/>
          <w:sz w:val="24"/>
          <w:szCs w:val="24"/>
        </w:rPr>
        <w:t>供应商在交货时应向用户免费提供产品配套技术资料。</w:t>
      </w:r>
    </w:p>
    <w:p>
      <w:pPr>
        <w:pStyle w:val="3"/>
        <w:rPr>
          <w:rFonts w:hint="eastAsia"/>
        </w:rPr>
      </w:pPr>
      <w:bookmarkStart w:id="72" w:name="_Toc22544"/>
      <w:bookmarkStart w:id="73" w:name="_Toc28213"/>
      <w:bookmarkStart w:id="74" w:name="_Toc27219"/>
      <w:r>
        <w:rPr>
          <w:rFonts w:hint="eastAsia"/>
          <w:lang w:val="en-US" w:eastAsia="zh-CN"/>
        </w:rPr>
        <w:t>五、</w:t>
      </w:r>
      <w:r>
        <w:rPr>
          <w:rFonts w:hint="eastAsia"/>
        </w:rPr>
        <w:t>其他商务要求</w:t>
      </w:r>
      <w:bookmarkEnd w:id="72"/>
      <w:bookmarkEnd w:id="73"/>
      <w:bookmarkEnd w:id="74"/>
    </w:p>
    <w:p>
      <w:pPr>
        <w:keepNext w:val="0"/>
        <w:keepLines w:val="0"/>
        <w:pageBreakBefore w:val="0"/>
        <w:kinsoku/>
        <w:wordWrap/>
        <w:overflowPunct/>
        <w:topLinePunct w:val="0"/>
        <w:autoSpaceDE/>
        <w:autoSpaceDN/>
        <w:bidi w:val="0"/>
        <w:spacing w:line="360" w:lineRule="auto"/>
        <w:ind w:right="0" w:righ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一</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、交货时间</w:t>
      </w:r>
      <w:r>
        <w:rPr>
          <w:rFonts w:hint="eastAsia" w:ascii="宋体" w:hAnsi="宋体" w:eastAsia="宋体" w:cs="宋体"/>
          <w:color w:val="auto"/>
          <w:sz w:val="24"/>
          <w:szCs w:val="24"/>
          <w:lang w:eastAsia="zh-CN"/>
        </w:rPr>
        <w:t>：</w:t>
      </w:r>
    </w:p>
    <w:p>
      <w:pPr>
        <w:keepNext w:val="0"/>
        <w:keepLines w:val="0"/>
        <w:pageBreakBefore w:val="0"/>
        <w:kinsoku/>
        <w:wordWrap/>
        <w:overflowPunct/>
        <w:topLinePunct w:val="0"/>
        <w:autoSpaceDE/>
        <w:autoSpaceDN/>
        <w:bidi w:val="0"/>
        <w:spacing w:line="360" w:lineRule="auto"/>
        <w:ind w:left="720" w:right="0" w:rightChars="0" w:hanging="720" w:hanging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成交供应商</w:t>
      </w:r>
      <w:r>
        <w:rPr>
          <w:rFonts w:hint="eastAsia" w:ascii="宋体" w:hAnsi="宋体" w:eastAsia="宋体" w:cs="宋体"/>
          <w:color w:val="auto"/>
          <w:sz w:val="24"/>
          <w:szCs w:val="24"/>
        </w:rPr>
        <w:t>根据学校食堂建设进展情况，实行送货，</w:t>
      </w:r>
      <w:r>
        <w:rPr>
          <w:rFonts w:hint="eastAsia" w:ascii="宋体" w:hAnsi="宋体" w:eastAsia="宋体" w:cs="宋体"/>
          <w:color w:val="auto"/>
          <w:sz w:val="24"/>
          <w:szCs w:val="24"/>
          <w:lang w:val="en-US" w:eastAsia="zh-CN"/>
        </w:rPr>
        <w:t>必须保证在合同约定时间内</w:t>
      </w:r>
      <w:r>
        <w:rPr>
          <w:rFonts w:hint="eastAsia" w:ascii="宋体" w:hAnsi="宋体" w:eastAsia="宋体" w:cs="宋体"/>
          <w:color w:val="auto"/>
          <w:sz w:val="24"/>
          <w:szCs w:val="24"/>
        </w:rPr>
        <w:t>完成供货、配送及安装调试</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具体供货时间由甲方通知时间为准</w:t>
      </w:r>
      <w:r>
        <w:rPr>
          <w:rFonts w:hint="eastAsia" w:ascii="宋体" w:hAnsi="宋体" w:eastAsia="宋体" w:cs="宋体"/>
          <w:color w:val="auto"/>
          <w:sz w:val="24"/>
          <w:szCs w:val="24"/>
        </w:rPr>
        <w:t>。</w:t>
      </w:r>
    </w:p>
    <w:p>
      <w:pPr>
        <w:keepNext w:val="0"/>
        <w:keepLines w:val="0"/>
        <w:pageBreakBefore w:val="0"/>
        <w:kinsoku/>
        <w:wordWrap/>
        <w:overflowPunct/>
        <w:topLinePunct w:val="0"/>
        <w:autoSpaceDE/>
        <w:autoSpaceDN/>
        <w:bidi w:val="0"/>
        <w:spacing w:line="360" w:lineRule="auto"/>
        <w:ind w:right="0" w:righ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二</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、交货地点</w:t>
      </w:r>
      <w:r>
        <w:rPr>
          <w:rFonts w:hint="eastAsia" w:ascii="宋体" w:hAnsi="宋体" w:eastAsia="宋体" w:cs="宋体"/>
          <w:color w:val="auto"/>
          <w:sz w:val="24"/>
          <w:szCs w:val="24"/>
          <w:lang w:eastAsia="zh-CN"/>
        </w:rPr>
        <w:t>：</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重庆市北碚区西南大学竹园食堂三楼</w:t>
      </w:r>
      <w:r>
        <w:rPr>
          <w:rFonts w:hint="eastAsia" w:ascii="宋体" w:hAnsi="宋体" w:eastAsia="宋体" w:cs="宋体"/>
          <w:color w:val="auto"/>
          <w:sz w:val="24"/>
          <w:szCs w:val="24"/>
        </w:rPr>
        <w:t>。</w:t>
      </w:r>
    </w:p>
    <w:p>
      <w:pPr>
        <w:keepNext w:val="0"/>
        <w:keepLines w:val="0"/>
        <w:pageBreakBefore w:val="0"/>
        <w:kinsoku/>
        <w:wordWrap/>
        <w:overflowPunct/>
        <w:topLinePunct w:val="0"/>
        <w:autoSpaceDE/>
        <w:autoSpaceDN/>
        <w:bidi w:val="0"/>
        <w:spacing w:line="360" w:lineRule="auto"/>
        <w:ind w:right="0" w:righ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三</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、验收</w:t>
      </w:r>
      <w:r>
        <w:rPr>
          <w:rFonts w:hint="eastAsia" w:ascii="宋体" w:hAnsi="宋体" w:eastAsia="宋体" w:cs="宋体"/>
          <w:color w:val="auto"/>
          <w:sz w:val="24"/>
          <w:szCs w:val="24"/>
          <w:lang w:eastAsia="zh-CN"/>
        </w:rPr>
        <w:t>：</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1、交货验收时须提供产品质检部门201</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年以来从同类产品中抽样检查合格的检测报告、该批次产品生产厂家质量检测合格报告</w:t>
      </w:r>
      <w:r>
        <w:rPr>
          <w:rFonts w:hint="eastAsia" w:ascii="宋体" w:hAnsi="宋体" w:eastAsia="宋体" w:cs="宋体"/>
          <w:b w:val="0"/>
          <w:bCs w:val="0"/>
          <w:color w:val="auto"/>
          <w:sz w:val="24"/>
          <w:szCs w:val="24"/>
        </w:rPr>
        <w:t>及相关质量技</w:t>
      </w:r>
      <w:r>
        <w:rPr>
          <w:rFonts w:hint="eastAsia" w:ascii="宋体" w:hAnsi="宋体" w:eastAsia="宋体" w:cs="宋体"/>
          <w:color w:val="auto"/>
          <w:sz w:val="24"/>
          <w:szCs w:val="24"/>
        </w:rPr>
        <w:t>术参数资料。</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2、验收由甲方组织，乙方配合进行:</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(1)货物在乙方通知安装调试完毕后5日内初步验收。初步验收合格后，进入试用期(一个月) ;试用期间发生重大质量问题，修复后试用相应顺延;试用期结束后15日内完成最终验收:甲方无故不进行验收工作并已使用货物的，视同已安装调试完成并验收合格;</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(2)验收标准:按国家有关规定以及甲方</w:t>
      </w:r>
      <w:r>
        <w:rPr>
          <w:rFonts w:hint="eastAsia" w:ascii="宋体" w:hAnsi="宋体" w:eastAsia="宋体" w:cs="宋体"/>
          <w:sz w:val="24"/>
          <w:szCs w:val="24"/>
          <w:lang w:val="en-US" w:eastAsia="zh-CN"/>
        </w:rPr>
        <w:t>磋商</w:t>
      </w:r>
      <w:r>
        <w:rPr>
          <w:rFonts w:hint="eastAsia" w:ascii="宋体" w:hAnsi="宋体" w:eastAsia="宋体" w:cs="宋体"/>
          <w:sz w:val="24"/>
          <w:szCs w:val="24"/>
        </w:rPr>
        <w:t>文件的质量要求和技术指标、乙方的</w:t>
      </w:r>
      <w:r>
        <w:rPr>
          <w:rFonts w:hint="eastAsia" w:ascii="宋体" w:hAnsi="宋体" w:eastAsia="宋体" w:cs="宋体"/>
          <w:sz w:val="24"/>
          <w:szCs w:val="24"/>
          <w:lang w:val="en-US" w:eastAsia="zh-CN"/>
        </w:rPr>
        <w:t>响应</w:t>
      </w:r>
      <w:r>
        <w:rPr>
          <w:rFonts w:hint="eastAsia" w:ascii="宋体" w:hAnsi="宋体" w:eastAsia="宋体" w:cs="宋体"/>
          <w:sz w:val="24"/>
          <w:szCs w:val="24"/>
        </w:rPr>
        <w:t>文件及承诺与本合同约定标准进行验收:甲乙双方如对质量要求和技术指标的约定标准有相互抵触或异议的事项，由甲方在</w:t>
      </w:r>
      <w:r>
        <w:rPr>
          <w:rFonts w:hint="eastAsia" w:ascii="宋体" w:hAnsi="宋体" w:eastAsia="宋体" w:cs="宋体"/>
          <w:sz w:val="24"/>
          <w:szCs w:val="24"/>
          <w:lang w:val="en-US" w:eastAsia="zh-CN"/>
        </w:rPr>
        <w:t>磋商</w:t>
      </w:r>
      <w:r>
        <w:rPr>
          <w:rFonts w:hint="eastAsia" w:ascii="宋体" w:hAnsi="宋体" w:eastAsia="宋体" w:cs="宋体"/>
          <w:sz w:val="24"/>
          <w:szCs w:val="24"/>
        </w:rPr>
        <w:t>与</w:t>
      </w:r>
      <w:r>
        <w:rPr>
          <w:rFonts w:hint="eastAsia" w:ascii="宋体" w:hAnsi="宋体" w:eastAsia="宋体" w:cs="宋体"/>
          <w:sz w:val="24"/>
          <w:szCs w:val="24"/>
          <w:lang w:val="en-US" w:eastAsia="zh-CN"/>
        </w:rPr>
        <w:t>响应</w:t>
      </w:r>
      <w:r>
        <w:rPr>
          <w:rFonts w:hint="eastAsia" w:ascii="宋体" w:hAnsi="宋体" w:eastAsia="宋体" w:cs="宋体"/>
          <w:sz w:val="24"/>
          <w:szCs w:val="24"/>
        </w:rPr>
        <w:t>文件中按质量要求和技术指标比较优胜的原则确定该项的约定标准进行验收;</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(4)乙方所供货物如发现以次充好、偷梁换柱，本合同自动终止。</w:t>
      </w:r>
    </w:p>
    <w:p>
      <w:pPr>
        <w:keepNext w:val="0"/>
        <w:keepLines w:val="0"/>
        <w:pageBreakBefore w:val="0"/>
        <w:kinsoku/>
        <w:wordWrap/>
        <w:overflowPunct/>
        <w:topLinePunct w:val="0"/>
        <w:autoSpaceDE/>
        <w:autoSpaceDN/>
        <w:bidi w:val="0"/>
        <w:spacing w:line="360" w:lineRule="auto"/>
        <w:ind w:right="0" w:rightChars="0" w:firstLine="240" w:firstLineChars="10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如质量验收合格，双方签署质量验收报告。</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3、乙方应将所提供货物的装箱清单、配件、随机工具、用户使用手册、原厂保修卡等资料交付给甲方</w:t>
      </w:r>
      <w:r>
        <w:rPr>
          <w:rFonts w:hint="eastAsia" w:ascii="宋体" w:hAnsi="宋体" w:eastAsia="宋体" w:cs="宋体"/>
          <w:sz w:val="24"/>
          <w:szCs w:val="24"/>
          <w:lang w:eastAsia="zh-CN"/>
        </w:rPr>
        <w:t>；</w:t>
      </w:r>
      <w:r>
        <w:rPr>
          <w:rFonts w:hint="eastAsia" w:ascii="宋体" w:hAnsi="宋体" w:eastAsia="宋体" w:cs="宋体"/>
          <w:sz w:val="24"/>
          <w:szCs w:val="24"/>
        </w:rPr>
        <w:t>乙方不能完整交付货物及本款规定的单证和工具的，必须负责补齐，否则视为未按合同约定交货。</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4、如货物经乙方2次维修仍不能达到合同约定的质量标准，甲方有权退货并</w:t>
      </w:r>
      <w:r>
        <w:rPr>
          <w:rFonts w:hint="eastAsia" w:ascii="宋体" w:hAnsi="宋体" w:eastAsia="宋体" w:cs="宋体"/>
          <w:sz w:val="24"/>
          <w:szCs w:val="24"/>
          <w:lang w:val="en-US" w:eastAsia="zh-CN"/>
        </w:rPr>
        <w:t>要求乙方更换相应设施设备至正常使用，不能影响工期进度，如影响便视</w:t>
      </w:r>
      <w:r>
        <w:rPr>
          <w:rFonts w:hint="eastAsia" w:ascii="宋体" w:hAnsi="宋体" w:eastAsia="宋体" w:cs="宋体"/>
          <w:sz w:val="24"/>
          <w:szCs w:val="24"/>
        </w:rPr>
        <w:t>作乙方不能交付货物而须支付违约赔偿金给甲方，甲方还可依法追究乙方的违约责任。</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、其他未尽事宜应严格按照</w:t>
      </w:r>
      <w:r>
        <w:rPr>
          <w:rFonts w:hint="eastAsia" w:ascii="宋体" w:hAnsi="宋体" w:eastAsia="宋体" w:cs="宋体"/>
          <w:sz w:val="24"/>
          <w:szCs w:val="24"/>
          <w:lang w:val="en-US" w:eastAsia="zh-CN"/>
        </w:rPr>
        <w:t>重庆市政府采购相关标准</w:t>
      </w:r>
      <w:r>
        <w:rPr>
          <w:rFonts w:hint="eastAsia" w:ascii="宋体" w:hAnsi="宋体" w:eastAsia="宋体" w:cs="宋体"/>
          <w:sz w:val="24"/>
          <w:szCs w:val="24"/>
        </w:rPr>
        <w:t>的要求进行。</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、付款方式及结算办法</w:t>
      </w:r>
    </w:p>
    <w:p>
      <w:pPr>
        <w:keepNext w:val="0"/>
        <w:keepLines w:val="0"/>
        <w:pageBreakBefore w:val="0"/>
        <w:kinsoku/>
        <w:wordWrap/>
        <w:overflowPunct/>
        <w:topLinePunct w:val="0"/>
        <w:autoSpaceDE/>
        <w:autoSpaceDN/>
        <w:bidi w:val="0"/>
        <w:spacing w:line="360" w:lineRule="auto"/>
        <w:ind w:right="0" w:rightChars="0" w:firstLine="240" w:firstLineChars="1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（1）、所有</w:t>
      </w:r>
      <w:r>
        <w:rPr>
          <w:rFonts w:hint="eastAsia" w:ascii="宋体" w:hAnsi="宋体" w:eastAsia="宋体" w:cs="宋体"/>
          <w:sz w:val="24"/>
          <w:szCs w:val="24"/>
        </w:rPr>
        <w:t>设备验收合格后填写《验收结算单》，由甲方签署验收合格、同意支付意见后，</w:t>
      </w:r>
      <w:r>
        <w:rPr>
          <w:rFonts w:hint="eastAsia" w:ascii="宋体" w:hAnsi="宋体" w:eastAsia="宋体" w:cs="宋体"/>
          <w:sz w:val="24"/>
          <w:szCs w:val="24"/>
          <w:lang w:val="en-US" w:eastAsia="zh-CN"/>
        </w:rPr>
        <w:t>甲方</w:t>
      </w:r>
      <w:r>
        <w:rPr>
          <w:rFonts w:hint="eastAsia" w:ascii="宋体" w:hAnsi="宋体" w:eastAsia="宋体" w:cs="宋体"/>
          <w:sz w:val="24"/>
          <w:szCs w:val="24"/>
        </w:rPr>
        <w:t>审核盖章后支付货款。</w:t>
      </w:r>
    </w:p>
    <w:p>
      <w:pPr>
        <w:keepNext w:val="0"/>
        <w:keepLines w:val="0"/>
        <w:pageBreakBefore w:val="0"/>
        <w:numPr>
          <w:ilvl w:val="0"/>
          <w:numId w:val="0"/>
        </w:numPr>
        <w:kinsoku/>
        <w:wordWrap/>
        <w:overflowPunct/>
        <w:topLinePunct w:val="0"/>
        <w:autoSpaceDE/>
        <w:autoSpaceDN/>
        <w:bidi w:val="0"/>
        <w:spacing w:line="360" w:lineRule="auto"/>
        <w:ind w:left="240" w:leftChars="0"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乙方须向甲方出具合法有效完整的完税发票及凭证资料进行支付结算。</w:t>
      </w:r>
    </w:p>
    <w:p>
      <w:pPr>
        <w:keepNext w:val="0"/>
        <w:keepLines w:val="0"/>
        <w:pageBreakBefore w:val="0"/>
        <w:numPr>
          <w:ilvl w:val="0"/>
          <w:numId w:val="0"/>
        </w:numPr>
        <w:kinsoku/>
        <w:wordWrap/>
        <w:overflowPunct/>
        <w:topLinePunct w:val="0"/>
        <w:autoSpaceDE/>
        <w:autoSpaceDN/>
        <w:bidi w:val="0"/>
        <w:spacing w:line="360" w:lineRule="auto"/>
        <w:ind w:left="240" w:leftChars="0" w:right="0" w:rightChars="0"/>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若数量增减，按合同单价据实结算。</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center"/>
        <w:textAlignment w:val="auto"/>
        <w:outlineLvl w:val="9"/>
        <w:rPr>
          <w:rFonts w:hint="eastAsia" w:ascii="宋体" w:hAnsi="宋体" w:eastAsia="宋体" w:cs="宋体"/>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center"/>
        <w:textAlignment w:val="auto"/>
        <w:outlineLvl w:val="9"/>
        <w:rPr>
          <w:rFonts w:hint="eastAsia" w:ascii="宋体" w:hAnsi="宋体" w:eastAsia="宋体" w:cs="宋体"/>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center"/>
        <w:textAlignment w:val="auto"/>
        <w:outlineLvl w:val="9"/>
        <w:rPr>
          <w:rFonts w:hint="eastAsia" w:ascii="宋体" w:hAnsi="宋体" w:eastAsia="宋体" w:cs="宋体"/>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center"/>
        <w:textAlignment w:val="auto"/>
        <w:outlineLvl w:val="9"/>
        <w:rPr>
          <w:rFonts w:hint="eastAsia" w:ascii="宋体" w:hAnsi="宋体" w:eastAsia="宋体" w:cs="宋体"/>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center"/>
        <w:textAlignment w:val="auto"/>
        <w:outlineLvl w:val="9"/>
        <w:rPr>
          <w:rFonts w:hint="eastAsia" w:ascii="宋体" w:hAnsi="宋体" w:eastAsia="宋体" w:cs="宋体"/>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center"/>
        <w:textAlignment w:val="auto"/>
        <w:outlineLvl w:val="9"/>
        <w:rPr>
          <w:rFonts w:hint="eastAsia" w:ascii="宋体" w:hAnsi="宋体" w:eastAsia="宋体" w:cs="宋体"/>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center"/>
        <w:textAlignment w:val="auto"/>
        <w:outlineLvl w:val="9"/>
        <w:rPr>
          <w:rFonts w:hint="eastAsia" w:ascii="宋体" w:hAnsi="宋体" w:eastAsia="宋体" w:cs="宋体"/>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center"/>
        <w:textAlignment w:val="auto"/>
        <w:outlineLvl w:val="9"/>
        <w:rPr>
          <w:rFonts w:hint="eastAsia" w:ascii="宋体" w:hAnsi="宋体" w:eastAsia="宋体" w:cs="宋体"/>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center"/>
        <w:textAlignment w:val="auto"/>
        <w:outlineLvl w:val="9"/>
        <w:rPr>
          <w:rFonts w:hint="eastAsia" w:ascii="宋体" w:hAnsi="宋体" w:eastAsia="宋体" w:cs="宋体"/>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center"/>
        <w:textAlignment w:val="auto"/>
        <w:outlineLvl w:val="9"/>
        <w:rPr>
          <w:rFonts w:hint="eastAsia" w:ascii="宋体" w:hAnsi="宋体" w:eastAsia="宋体" w:cs="宋体"/>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center"/>
        <w:textAlignment w:val="auto"/>
        <w:outlineLvl w:val="9"/>
        <w:rPr>
          <w:rFonts w:hint="eastAsia" w:ascii="宋体" w:hAnsi="宋体" w:eastAsia="宋体" w:cs="宋体"/>
          <w:kern w:val="0"/>
          <w:sz w:val="24"/>
          <w:szCs w:val="24"/>
          <w:lang w:val="en-US" w:eastAsia="zh-CN" w:bidi="ar"/>
        </w:rPr>
      </w:pPr>
      <w:bookmarkStart w:id="75" w:name="_Toc22376"/>
      <w:bookmarkStart w:id="76" w:name="_Toc24137"/>
      <w:bookmarkStart w:id="77" w:name="_Toc18219"/>
      <w:r>
        <w:rPr>
          <w:rStyle w:val="15"/>
          <w:rFonts w:hint="eastAsia"/>
          <w:lang w:val="en-US" w:eastAsia="zh-CN"/>
        </w:rPr>
        <w:t>第四部分  合同范本</w:t>
      </w:r>
      <w:bookmarkEnd w:id="75"/>
      <w:bookmarkEnd w:id="76"/>
      <w:bookmarkEnd w:id="77"/>
      <w:r>
        <w:rPr>
          <w:rStyle w:val="15"/>
          <w:rFonts w:hint="eastAsia"/>
          <w:lang w:val="en-US" w:eastAsia="zh-CN"/>
        </w:rPr>
        <w:t>（参考）</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合同主要条款</w:t>
      </w:r>
    </w:p>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r>
        <w:rPr>
          <w:rFonts w:hint="eastAsia" w:ascii="宋体" w:hAnsi="宋体" w:eastAsia="宋体" w:cs="宋体"/>
          <w:kern w:val="0"/>
          <w:sz w:val="24"/>
          <w:szCs w:val="24"/>
          <w:lang w:val="en-US" w:eastAsia="zh-CN" w:bidi="ar"/>
        </w:rPr>
        <w:t>合同编号:              。</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签订地点:             。</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签订时间:    年   月   日。</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采购人(甲方) :</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供应商(乙方) :</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根据《中华人民共和国政府采购法》、《中华人民共和国合同法》等采购法，采购项目(项目编号:       )的《磋商文件》、乙方的《响应文件》及《成交通知书》，甲、乙双方同意签订本合同。详细技术说明及其他有关合同项目的特定</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信息由合同附件予以说明，合同附件及本项目的磋商文件、响应文件、《成交通知书》等均为本合同不可分割的部分。双方同意共同遵守如下条款:</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一、合同货物</w:t>
      </w:r>
      <w:r>
        <w:rPr>
          <w:rFonts w:hint="eastAsia" w:ascii="宋体" w:hAnsi="宋体" w:eastAsia="宋体" w:cs="宋体"/>
          <w:kern w:val="0"/>
          <w:sz w:val="24"/>
          <w:szCs w:val="24"/>
          <w:lang w:val="en-US" w:eastAsia="zh-CN" w:bidi="ar"/>
        </w:rPr>
        <w:br w:type="textWrapping"/>
      </w:r>
    </w:p>
    <w:tbl>
      <w:tblPr>
        <w:tblStyle w:val="11"/>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774"/>
        <w:gridCol w:w="774"/>
        <w:gridCol w:w="774"/>
        <w:gridCol w:w="774"/>
        <w:gridCol w:w="774"/>
        <w:gridCol w:w="774"/>
        <w:gridCol w:w="921"/>
        <w:gridCol w:w="884"/>
        <w:gridCol w:w="800"/>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产品名称</w:t>
            </w: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规格型号</w:t>
            </w: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品牌</w:t>
            </w: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尺寸</w:t>
            </w:r>
          </w:p>
        </w:tc>
        <w:tc>
          <w:tcPr>
            <w:tcW w:w="774" w:type="dxa"/>
            <w:vAlign w:val="top"/>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单位</w:t>
            </w:r>
          </w:p>
        </w:tc>
        <w:tc>
          <w:tcPr>
            <w:tcW w:w="774" w:type="dxa"/>
            <w:vAlign w:val="top"/>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数量</w:t>
            </w:r>
          </w:p>
        </w:tc>
        <w:tc>
          <w:tcPr>
            <w:tcW w:w="921" w:type="dxa"/>
            <w:vAlign w:val="top"/>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单价</w:t>
            </w:r>
          </w:p>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（元）</w:t>
            </w:r>
          </w:p>
        </w:tc>
        <w:tc>
          <w:tcPr>
            <w:tcW w:w="884" w:type="dxa"/>
            <w:vAlign w:val="top"/>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金额</w:t>
            </w:r>
          </w:p>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（元）</w:t>
            </w:r>
          </w:p>
        </w:tc>
        <w:tc>
          <w:tcPr>
            <w:tcW w:w="800" w:type="dxa"/>
            <w:vAlign w:val="top"/>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随机配件</w:t>
            </w:r>
          </w:p>
        </w:tc>
        <w:tc>
          <w:tcPr>
            <w:tcW w:w="833" w:type="dxa"/>
            <w:vAlign w:val="top"/>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921"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88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800"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833"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921"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88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800"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833"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921"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88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800"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833"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921"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88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800"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833"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921"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88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800"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c>
          <w:tcPr>
            <w:tcW w:w="833"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vertAlign w:val="baseline"/>
              </w:rPr>
            </w:pPr>
          </w:p>
        </w:tc>
      </w:tr>
    </w:tbl>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numPr>
          <w:ilvl w:val="0"/>
          <w:numId w:val="4"/>
        </w:numPr>
        <w:suppressLineNumbers w:val="0"/>
        <w:kinsoku/>
        <w:wordWrap/>
        <w:overflowPunct/>
        <w:topLinePunct w:val="0"/>
        <w:autoSpaceDE/>
        <w:autoSpaceDN/>
        <w:bidi w:val="0"/>
        <w:spacing w:line="360" w:lineRule="auto"/>
        <w:ind w:right="0" w:rightChars="0"/>
        <w:jc w:val="left"/>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合同总价</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（一）、合同总价为人民币小写:</w:t>
      </w:r>
      <w:r>
        <w:rPr>
          <w:rFonts w:hint="eastAsia" w:ascii="宋体" w:hAnsi="宋体" w:eastAsia="宋体" w:cs="宋体"/>
          <w:kern w:val="0"/>
          <w:sz w:val="24"/>
          <w:szCs w:val="24"/>
          <w:u w:val="single"/>
          <w:lang w:val="en-US" w:eastAsia="zh-CN" w:bidi="ar"/>
        </w:rPr>
        <w:t xml:space="preserve">             </w:t>
      </w:r>
      <w:r>
        <w:rPr>
          <w:rFonts w:hint="eastAsia" w:ascii="宋体" w:hAnsi="宋体" w:eastAsia="宋体" w:cs="宋体"/>
          <w:kern w:val="0"/>
          <w:sz w:val="24"/>
          <w:szCs w:val="24"/>
          <w:lang w:val="en-US" w:eastAsia="zh-CN" w:bidi="ar"/>
        </w:rPr>
        <w:t>元，即大写：</w:t>
      </w:r>
      <w:r>
        <w:rPr>
          <w:rFonts w:hint="eastAsia" w:ascii="宋体" w:hAnsi="宋体" w:eastAsia="宋体" w:cs="宋体"/>
          <w:kern w:val="0"/>
          <w:sz w:val="24"/>
          <w:szCs w:val="24"/>
          <w:u w:val="single"/>
          <w:lang w:val="en-US" w:eastAsia="zh-CN" w:bidi="ar"/>
        </w:rPr>
        <w:t xml:space="preserve">         </w:t>
      </w:r>
      <w:r>
        <w:rPr>
          <w:rFonts w:hint="eastAsia" w:ascii="宋体" w:hAnsi="宋体" w:eastAsia="宋体" w:cs="宋体"/>
          <w:kern w:val="0"/>
          <w:sz w:val="24"/>
          <w:szCs w:val="24"/>
          <w:lang w:val="en-US" w:eastAsia="zh-CN" w:bidi="ar"/>
        </w:rPr>
        <w:t>元整;该合同总价已包括货物设计、材料、制造、包装、运输、安装、调试、检测、培训、验收合格交付使用之前及保修期内保修服务与备用物件等等所有其他有关各项的含税费用。本合同执行期间合同总价不变，甲方无须另向乙方支付本合同规定之外的其他任何费用。</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（二）、因甲方原因，数量增诚，可据实调整。</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三、质量要求</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（一）、乙方须提供全新的货物(含零部件、配件等)，表面无划伤、无碰撞痕迹，且权属清楚，不得侵害他人的知识产权。</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（二）、货物必须符合或优于国家(行业)</w:t>
      </w:r>
      <w:r>
        <w:rPr>
          <w:rFonts w:hint="eastAsia" w:ascii="宋体" w:hAnsi="宋体" w:eastAsia="宋体" w:cs="宋体"/>
          <w:kern w:val="0"/>
          <w:sz w:val="24"/>
          <w:szCs w:val="24"/>
          <w:u w:val="single"/>
          <w:lang w:val="en-US" w:eastAsia="zh-CN" w:bidi="ar"/>
        </w:rPr>
        <w:t xml:space="preserve">       </w:t>
      </w:r>
      <w:r>
        <w:rPr>
          <w:rFonts w:hint="eastAsia" w:ascii="宋体" w:hAnsi="宋体" w:eastAsia="宋体" w:cs="宋体"/>
          <w:kern w:val="0"/>
          <w:sz w:val="24"/>
          <w:szCs w:val="24"/>
          <w:lang w:val="en-US" w:eastAsia="zh-CN" w:bidi="ar"/>
        </w:rPr>
        <w:t>标准，以及本项目磋商文件的质量要求和技术指标与出厂标准。</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宋体" w:hAnsi="宋体" w:eastAsia="宋体" w:cs="宋体"/>
          <w:color w:val="auto"/>
          <w:sz w:val="24"/>
          <w:szCs w:val="24"/>
        </w:rPr>
      </w:pPr>
      <w:r>
        <w:rPr>
          <w:rFonts w:hint="eastAsia" w:ascii="宋体" w:hAnsi="宋体" w:eastAsia="宋体" w:cs="宋体"/>
          <w:kern w:val="0"/>
          <w:sz w:val="24"/>
          <w:szCs w:val="24"/>
          <w:lang w:val="en-US" w:eastAsia="zh-CN" w:bidi="ar"/>
        </w:rPr>
        <w:t>  （三）、货物制造质量出现问题，乙方应负责三包(包修、包换、包退)，费用由乙方负担，甲方有权到乙方生产场地检查货物质量和生产进度。</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（四）、货到现场后由于甲方保管不当造成的质量问题，乙方亦应负责修理，但费用由甲方负担。</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四、交货及验收</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(一)交货时间</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1、签订合同后，根据西南大学食堂建设进展情况，乙方实行分批次送货，2019年</w:t>
      </w:r>
      <w:r>
        <w:rPr>
          <w:rFonts w:hint="eastAsia" w:ascii="宋体" w:hAnsi="宋体" w:eastAsia="宋体" w:cs="宋体"/>
          <w:kern w:val="0"/>
          <w:sz w:val="24"/>
          <w:szCs w:val="24"/>
          <w:u w:val="single"/>
          <w:lang w:val="en-US" w:eastAsia="zh-CN" w:bidi="ar"/>
        </w:rPr>
        <w:t xml:space="preserve">    </w:t>
      </w:r>
      <w:r>
        <w:rPr>
          <w:rFonts w:hint="eastAsia" w:ascii="宋体" w:hAnsi="宋体" w:eastAsia="宋体" w:cs="宋体"/>
          <w:kern w:val="0"/>
          <w:sz w:val="24"/>
          <w:szCs w:val="24"/>
          <w:lang w:val="en-US" w:eastAsia="zh-CN" w:bidi="ar"/>
        </w:rPr>
        <w:t>月</w:t>
      </w:r>
      <w:r>
        <w:rPr>
          <w:rFonts w:hint="eastAsia" w:ascii="宋体" w:hAnsi="宋体" w:eastAsia="宋体" w:cs="宋体"/>
          <w:kern w:val="0"/>
          <w:sz w:val="24"/>
          <w:szCs w:val="24"/>
          <w:u w:val="single"/>
          <w:lang w:val="en-US" w:eastAsia="zh-CN" w:bidi="ar"/>
        </w:rPr>
        <w:t xml:space="preserve">     </w:t>
      </w:r>
      <w:r>
        <w:rPr>
          <w:rFonts w:hint="eastAsia" w:ascii="宋体" w:hAnsi="宋体" w:eastAsia="宋体" w:cs="宋体"/>
          <w:kern w:val="0"/>
          <w:sz w:val="24"/>
          <w:szCs w:val="24"/>
          <w:lang w:val="en-US" w:eastAsia="zh-CN" w:bidi="ar"/>
        </w:rPr>
        <w:t>日前完成所有供货、配送及安装调试。</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(二)交货地点</w:t>
      </w:r>
      <w:r>
        <w:rPr>
          <w:rFonts w:hint="eastAsia" w:ascii="宋体" w:hAnsi="宋体" w:eastAsia="宋体" w:cs="宋体"/>
          <w:kern w:val="0"/>
          <w:sz w:val="24"/>
          <w:szCs w:val="24"/>
          <w:lang w:val="en-US" w:eastAsia="zh-CN" w:bidi="ar"/>
        </w:rPr>
        <w:br w:type="textWrapping"/>
      </w:r>
      <w:r>
        <w:rPr>
          <w:rFonts w:hint="eastAsia" w:ascii="宋体" w:hAnsi="宋体" w:eastAsia="宋体" w:cs="宋体"/>
          <w:color w:val="auto"/>
          <w:kern w:val="0"/>
          <w:sz w:val="24"/>
          <w:szCs w:val="24"/>
          <w:lang w:val="en-US" w:eastAsia="zh-CN" w:bidi="ar"/>
        </w:rPr>
        <w:t xml:space="preserve">   </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重庆市北碚区西南大学竹园食堂三楼</w:t>
      </w:r>
      <w:r>
        <w:rPr>
          <w:rFonts w:hint="eastAsia" w:ascii="宋体" w:hAnsi="宋体" w:eastAsia="宋体" w:cs="宋体"/>
          <w:color w:val="auto"/>
          <w:sz w:val="24"/>
          <w:szCs w:val="24"/>
        </w:rPr>
        <w:t>。</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1、交货验收时须提供产品质检部门2018年以来从同类产品中抽样检查合格的检测报告、该批次产品生产厂家质量检测合格报告及相关质量技术参数资料。</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2、验收由甲方组织，乙方配合进行:</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(1)货物在乙方通知安装调试完毕后5日内初步验收。初步验收合格后，进入试用期(一个月);试用期间发生重大质量问题，修复后试用相应顺延;试用期结束后15日内完成最终验收;甲方无故不进行验收工作并已使用货物的，视同已安装调试完成并验收合格;</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(2)验收标准:按国家有关规定以及甲方磋商文件的质量要求和技术指标、乙方的响应文件及承诺与本合同约定标准进行验收;甲乙双方如对质量要求和技术指标的约定标准有相互抵触或异议的事项，由甲方在磋商与响应文件中按质量要求和技术指标比较优胜的原则确定该项的约定标准进行验收;</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(3)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(4)乙方所供货物如发现以次充好、偷梁换柱，本合同自动终止。</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(5)如质量验收合格，双方签署质量验收报告。</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3、乙方应将所提供货物的装箱清单、配件、随机工具、用户使用手册、原厂保修卡等资料交付给甲方;乙方不能完整交付货物及本款规定的单证和工具的，必须负责补齐，否则视为未按合同约定交货。</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4、如货物经乙方2次维修仍不能达到合同约定的质量标准，甲方有权退货，并要求乙方更换相应设施设备至正常使用，不能影响工期进度，如有影响便视作乙方不能交付货物而须支付违约赔偿金给甲方，甲方还可依法追究乙方的违约责任。</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5、甲方有权根据现场调整磋商产品的尺寸，乙方不得由此增加单价。</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6、其他未尽事宜应严格按照《重庆市政府采购项目需求论证和履约验收管理办法》（渝财采(2015) 32号)的要求进行。</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五、付款方式及结算办法</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（一）付款方式</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1、合同生效后，乙方支付甲方合同总价10%作为履约保证金。甲方支付合同总价5%即</w:t>
      </w:r>
      <w:r>
        <w:rPr>
          <w:rFonts w:hint="eastAsia" w:ascii="宋体" w:hAnsi="宋体" w:eastAsia="宋体" w:cs="宋体"/>
          <w:kern w:val="0"/>
          <w:sz w:val="24"/>
          <w:szCs w:val="24"/>
          <w:u w:val="single"/>
          <w:lang w:val="en-US" w:eastAsia="zh-CN" w:bidi="ar"/>
        </w:rPr>
        <w:t xml:space="preserve">           </w:t>
      </w:r>
      <w:r>
        <w:rPr>
          <w:rFonts w:hint="eastAsia" w:ascii="宋体" w:hAnsi="宋体" w:eastAsia="宋体" w:cs="宋体"/>
          <w:kern w:val="0"/>
          <w:sz w:val="24"/>
          <w:szCs w:val="24"/>
          <w:u w:val="none"/>
          <w:lang w:val="en-US" w:eastAsia="zh-CN" w:bidi="ar"/>
        </w:rPr>
        <w:t xml:space="preserve"> 元</w:t>
      </w:r>
      <w:r>
        <w:rPr>
          <w:rFonts w:hint="eastAsia" w:ascii="宋体" w:hAnsi="宋体" w:eastAsia="宋体" w:cs="宋体"/>
          <w:kern w:val="0"/>
          <w:sz w:val="24"/>
          <w:szCs w:val="24"/>
          <w:lang w:val="en-US" w:eastAsia="zh-CN" w:bidi="ar"/>
        </w:rPr>
        <w:t>作为订金。</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2、乙方将所有设备货物运输至甲方指定地点，经甲方验收合格后，甲方支付合同总价50%即</w:t>
      </w:r>
      <w:r>
        <w:rPr>
          <w:rFonts w:hint="eastAsia" w:ascii="宋体" w:hAnsi="宋体" w:eastAsia="宋体" w:cs="宋体"/>
          <w:kern w:val="0"/>
          <w:sz w:val="24"/>
          <w:szCs w:val="24"/>
          <w:u w:val="single"/>
          <w:lang w:val="en-US" w:eastAsia="zh-CN" w:bidi="ar"/>
        </w:rPr>
        <w:t xml:space="preserve">         </w:t>
      </w:r>
      <w:r>
        <w:rPr>
          <w:rFonts w:hint="eastAsia" w:ascii="宋体" w:hAnsi="宋体" w:eastAsia="宋体" w:cs="宋体"/>
          <w:kern w:val="0"/>
          <w:sz w:val="24"/>
          <w:szCs w:val="24"/>
          <w:u w:val="none"/>
          <w:lang w:val="en-US" w:eastAsia="zh-CN" w:bidi="ar"/>
        </w:rPr>
        <w:t xml:space="preserve"> 元。</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3、设备安装、调试合格并通过甲方验收后，甲方支付合同总价30%即</w:t>
      </w:r>
      <w:r>
        <w:rPr>
          <w:rFonts w:hint="eastAsia" w:ascii="宋体" w:hAnsi="宋体" w:eastAsia="宋体" w:cs="宋体"/>
          <w:kern w:val="0"/>
          <w:sz w:val="24"/>
          <w:szCs w:val="24"/>
          <w:u w:val="single"/>
          <w:lang w:val="en-US" w:eastAsia="zh-CN" w:bidi="ar"/>
        </w:rPr>
        <w:t xml:space="preserve">       </w:t>
      </w:r>
      <w:r>
        <w:rPr>
          <w:rFonts w:hint="eastAsia" w:ascii="宋体" w:hAnsi="宋体" w:eastAsia="宋体" w:cs="宋体"/>
          <w:kern w:val="0"/>
          <w:sz w:val="24"/>
          <w:szCs w:val="24"/>
          <w:u w:val="none"/>
          <w:lang w:val="en-US" w:eastAsia="zh-CN" w:bidi="ar"/>
        </w:rPr>
        <w:t>元。</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宋体" w:hAnsi="宋体" w:eastAsia="宋体" w:cs="宋体"/>
          <w:kern w:val="0"/>
          <w:sz w:val="24"/>
          <w:szCs w:val="24"/>
          <w:u w:val="none"/>
          <w:lang w:val="en-US" w:eastAsia="zh-CN" w:bidi="ar"/>
        </w:rPr>
      </w:pPr>
      <w:r>
        <w:rPr>
          <w:rFonts w:hint="eastAsia" w:ascii="宋体" w:hAnsi="宋体" w:eastAsia="宋体" w:cs="宋体"/>
          <w:kern w:val="0"/>
          <w:sz w:val="24"/>
          <w:szCs w:val="24"/>
          <w:lang w:val="en-US" w:eastAsia="zh-CN" w:bidi="ar"/>
        </w:rPr>
        <w:t>4、若提供的设备无使用及质量等问题，设备试用期一个月后，甲方向乙方支付合同总价15%即</w:t>
      </w:r>
      <w:r>
        <w:rPr>
          <w:rFonts w:hint="eastAsia" w:ascii="宋体" w:hAnsi="宋体" w:eastAsia="宋体" w:cs="宋体"/>
          <w:kern w:val="0"/>
          <w:sz w:val="24"/>
          <w:szCs w:val="24"/>
          <w:u w:val="single"/>
          <w:lang w:val="en-US" w:eastAsia="zh-CN" w:bidi="ar"/>
        </w:rPr>
        <w:t xml:space="preserve">         </w:t>
      </w:r>
      <w:r>
        <w:rPr>
          <w:rFonts w:hint="eastAsia" w:ascii="宋体" w:hAnsi="宋体" w:eastAsia="宋体" w:cs="宋体"/>
          <w:kern w:val="0"/>
          <w:sz w:val="24"/>
          <w:szCs w:val="24"/>
          <w:u w:val="none"/>
          <w:lang w:val="en-US" w:eastAsia="zh-CN" w:bidi="ar"/>
        </w:rPr>
        <w:t xml:space="preserve"> 元。</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color w:val="auto"/>
          <w:kern w:val="0"/>
          <w:sz w:val="24"/>
          <w:szCs w:val="24"/>
          <w:lang w:val="en-US" w:eastAsia="zh-CN" w:bidi="ar"/>
        </w:rPr>
        <w:t>5、若无产品质量问题，1年后甲方无息退还乙方履约保证金总金额的5%即</w:t>
      </w:r>
      <w:r>
        <w:rPr>
          <w:rFonts w:hint="eastAsia" w:ascii="宋体" w:hAnsi="宋体" w:eastAsia="宋体" w:cs="宋体"/>
          <w:color w:val="auto"/>
          <w:kern w:val="0"/>
          <w:sz w:val="24"/>
          <w:szCs w:val="24"/>
          <w:u w:val="single"/>
          <w:lang w:val="en-US" w:eastAsia="zh-CN" w:bidi="ar"/>
        </w:rPr>
        <w:t xml:space="preserve">   </w:t>
      </w:r>
      <w:r>
        <w:rPr>
          <w:rFonts w:hint="eastAsia" w:ascii="宋体" w:hAnsi="宋体" w:eastAsia="宋体" w:cs="宋体"/>
          <w:color w:val="auto"/>
          <w:kern w:val="0"/>
          <w:sz w:val="24"/>
          <w:szCs w:val="24"/>
          <w:u w:val="none"/>
          <w:lang w:val="en-US" w:eastAsia="zh-CN" w:bidi="ar"/>
        </w:rPr>
        <w:t>元，</w:t>
      </w:r>
      <w:r>
        <w:rPr>
          <w:rFonts w:hint="eastAsia" w:ascii="宋体" w:hAnsi="宋体" w:eastAsia="宋体" w:cs="宋体"/>
          <w:color w:val="auto"/>
          <w:kern w:val="0"/>
          <w:sz w:val="24"/>
          <w:szCs w:val="24"/>
          <w:lang w:val="en-US" w:eastAsia="zh-CN" w:bidi="ar"/>
        </w:rPr>
        <w:t>剩余5%即</w:t>
      </w:r>
      <w:r>
        <w:rPr>
          <w:rFonts w:hint="eastAsia" w:ascii="宋体" w:hAnsi="宋体" w:eastAsia="宋体" w:cs="宋体"/>
          <w:color w:val="auto"/>
          <w:kern w:val="0"/>
          <w:sz w:val="24"/>
          <w:szCs w:val="24"/>
          <w:u w:val="single"/>
          <w:lang w:val="en-US" w:eastAsia="zh-CN" w:bidi="ar"/>
        </w:rPr>
        <w:t xml:space="preserve">   </w:t>
      </w:r>
      <w:r>
        <w:rPr>
          <w:rFonts w:hint="eastAsia" w:ascii="宋体" w:hAnsi="宋体" w:eastAsia="宋体" w:cs="宋体"/>
          <w:color w:val="auto"/>
          <w:kern w:val="0"/>
          <w:sz w:val="24"/>
          <w:szCs w:val="24"/>
          <w:u w:val="none"/>
          <w:lang w:val="en-US" w:eastAsia="zh-CN" w:bidi="ar"/>
        </w:rPr>
        <w:t>元</w:t>
      </w:r>
      <w:r>
        <w:rPr>
          <w:rFonts w:hint="eastAsia" w:ascii="宋体" w:hAnsi="宋体" w:eastAsia="宋体" w:cs="宋体"/>
          <w:color w:val="auto"/>
          <w:kern w:val="0"/>
          <w:sz w:val="24"/>
          <w:szCs w:val="24"/>
          <w:lang w:val="en-US" w:eastAsia="zh-CN" w:bidi="ar"/>
        </w:rPr>
        <w:t>作为售后服务保证金，</w:t>
      </w:r>
      <w:r>
        <w:rPr>
          <w:rFonts w:hint="eastAsia" w:ascii="宋体" w:hAnsi="宋体" w:eastAsia="宋体" w:cs="宋体"/>
          <w:kern w:val="0"/>
          <w:sz w:val="24"/>
          <w:szCs w:val="24"/>
          <w:lang w:val="en-US" w:eastAsia="zh-CN" w:bidi="ar"/>
        </w:rPr>
        <w:t>质保期满2年后</w:t>
      </w:r>
      <w:r>
        <w:rPr>
          <w:rFonts w:hint="eastAsia" w:ascii="宋体" w:hAnsi="宋体" w:eastAsia="宋体" w:cs="宋体"/>
          <w:color w:val="auto"/>
          <w:kern w:val="0"/>
          <w:sz w:val="24"/>
          <w:szCs w:val="24"/>
          <w:lang w:val="en-US" w:eastAsia="zh-CN" w:bidi="ar"/>
        </w:rPr>
        <w:t>无息退还。若乙方履约不合格，售后服务保证金全部不予退还。</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6、乙方须向甲方出具合法有效完整的完税发票及凭证资料进行支付结算。</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7、若数量增减，按合同单价据实结算。</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六、售后服务</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(1)质保期:乙方至少为用户提供两年免费质保(从产品验收合格之日算起)。在产品质保期内出现质量问题，乙方在接到通知后4小时响应到场，8小时内完成维修或更换，并承担相关费用;如经2次维修仍达不到合同约定的质量标准。视作未能按时交货，甲方有权退货并追究乙方违约责任。货到现场后，由于甲方保管不当造成的问题，乙方亦应负责修复，但费用由甲方负担。</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(2)乙方至少为用户提供1人次至其现场免费培训，并承担相关费用。</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七、违约责任</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1、甲方违约责任</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(1) 甲方无正当理由拒收货物的，甲方应偿付合同总价百分之</w:t>
      </w:r>
      <w:r>
        <w:rPr>
          <w:rFonts w:hint="eastAsia" w:ascii="宋体" w:hAnsi="宋体" w:eastAsia="宋体" w:cs="宋体"/>
          <w:kern w:val="0"/>
          <w:sz w:val="24"/>
          <w:szCs w:val="24"/>
          <w:u w:val="single"/>
          <w:lang w:val="en-US" w:eastAsia="zh-CN" w:bidi="ar"/>
        </w:rPr>
        <w:t xml:space="preserve">    </w:t>
      </w:r>
      <w:r>
        <w:rPr>
          <w:rFonts w:hint="eastAsia" w:ascii="宋体" w:hAnsi="宋体" w:eastAsia="宋体" w:cs="宋体"/>
          <w:kern w:val="0"/>
          <w:sz w:val="24"/>
          <w:szCs w:val="24"/>
          <w:lang w:val="en-US" w:eastAsia="zh-CN" w:bidi="ar"/>
        </w:rPr>
        <w:t> 的违约金;</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(2) 甲方逾期支付货款的，除应及时付足货款外，应向乙方偿付欠款总额万分之</w:t>
      </w:r>
      <w:r>
        <w:rPr>
          <w:rFonts w:hint="eastAsia" w:ascii="宋体" w:hAnsi="宋体" w:eastAsia="宋体" w:cs="宋体"/>
          <w:kern w:val="0"/>
          <w:sz w:val="24"/>
          <w:szCs w:val="24"/>
          <w:u w:val="single"/>
          <w:lang w:val="en-US" w:eastAsia="zh-CN" w:bidi="ar"/>
        </w:rPr>
        <w:t xml:space="preserve">       </w:t>
      </w:r>
      <w:r>
        <w:rPr>
          <w:rFonts w:hint="eastAsia" w:ascii="宋体" w:hAnsi="宋体" w:eastAsia="宋体" w:cs="宋体"/>
          <w:kern w:val="0"/>
          <w:sz w:val="24"/>
          <w:szCs w:val="24"/>
          <w:lang w:val="en-US" w:eastAsia="zh-CN" w:bidi="ar"/>
        </w:rPr>
        <w:t xml:space="preserve">   /天的违约金;逾期付款超过</w:t>
      </w:r>
      <w:r>
        <w:rPr>
          <w:rFonts w:hint="eastAsia" w:ascii="宋体" w:hAnsi="宋体" w:eastAsia="宋体" w:cs="宋体"/>
          <w:kern w:val="0"/>
          <w:sz w:val="24"/>
          <w:szCs w:val="24"/>
          <w:u w:val="single"/>
          <w:lang w:val="en-US" w:eastAsia="zh-CN" w:bidi="ar"/>
        </w:rPr>
        <w:t xml:space="preserve">   </w:t>
      </w:r>
      <w:r>
        <w:rPr>
          <w:rFonts w:hint="eastAsia" w:ascii="宋体" w:hAnsi="宋体" w:eastAsia="宋体" w:cs="宋体"/>
          <w:kern w:val="0"/>
          <w:sz w:val="24"/>
          <w:szCs w:val="24"/>
          <w:lang w:val="en-US" w:eastAsia="zh-CN" w:bidi="ar"/>
        </w:rPr>
        <w:t>天的，乙方有权终止合同;</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(3) 甲方偿付的违约金不足以弥补乙方损失的，还应按乙方损失尚未弥补的部分，支付赔偿金给乙方。</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2、乙方违约责任</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(1)乙方交付的货物质量不符合合同规定的，乙方应向甲方支付合同总价的百分之</w:t>
      </w:r>
      <w:r>
        <w:rPr>
          <w:rFonts w:hint="eastAsia" w:ascii="宋体" w:hAnsi="宋体" w:eastAsia="宋体" w:cs="宋体"/>
          <w:kern w:val="0"/>
          <w:sz w:val="24"/>
          <w:szCs w:val="24"/>
          <w:u w:val="single"/>
          <w:lang w:val="en-US" w:eastAsia="zh-CN" w:bidi="ar"/>
        </w:rPr>
        <w:t xml:space="preserve">       </w:t>
      </w:r>
      <w:r>
        <w:rPr>
          <w:rFonts w:hint="eastAsia" w:ascii="宋体" w:hAnsi="宋体" w:eastAsia="宋体" w:cs="宋体"/>
          <w:kern w:val="0"/>
          <w:sz w:val="24"/>
          <w:szCs w:val="24"/>
          <w:lang w:val="en-US" w:eastAsia="zh-CN" w:bidi="ar"/>
        </w:rPr>
        <w:t>的违约金，并须在合同规定的交货时间内更换合格的货物给甲方，否则，视作乙方不能交付货物而违约，按本条本款下述第“(2)”项规定由乙方偿付违约赔偿金给甲方。</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(2)乙方不能交付货物或逾期交付货物而违约的，除应及时交足货物外，应向甲方偿付逾期交货部分货款总额的百分之</w:t>
      </w:r>
      <w:r>
        <w:rPr>
          <w:rFonts w:hint="eastAsia" w:ascii="宋体" w:hAnsi="宋体" w:eastAsia="宋体" w:cs="宋体"/>
          <w:kern w:val="0"/>
          <w:sz w:val="24"/>
          <w:szCs w:val="24"/>
          <w:u w:val="single"/>
          <w:lang w:val="en-US" w:eastAsia="zh-CN" w:bidi="ar"/>
        </w:rPr>
        <w:t xml:space="preserve">         </w:t>
      </w:r>
      <w:r>
        <w:rPr>
          <w:rFonts w:hint="eastAsia" w:ascii="宋体" w:hAnsi="宋体" w:eastAsia="宋体" w:cs="宋体"/>
          <w:kern w:val="0"/>
          <w:sz w:val="24"/>
          <w:szCs w:val="24"/>
          <w:lang w:val="en-US" w:eastAsia="zh-CN" w:bidi="ar"/>
        </w:rPr>
        <w:t> /天的违约金; 逾期交货超过</w:t>
      </w:r>
      <w:r>
        <w:rPr>
          <w:rFonts w:hint="eastAsia" w:ascii="宋体" w:hAnsi="宋体" w:eastAsia="宋体" w:cs="宋体"/>
          <w:kern w:val="0"/>
          <w:sz w:val="24"/>
          <w:szCs w:val="24"/>
          <w:u w:val="single"/>
          <w:lang w:val="en-US" w:eastAsia="zh-CN" w:bidi="ar"/>
        </w:rPr>
        <w:t xml:space="preserve">                </w:t>
      </w:r>
      <w:r>
        <w:rPr>
          <w:rFonts w:hint="eastAsia" w:ascii="宋体" w:hAnsi="宋体" w:eastAsia="宋体" w:cs="宋体"/>
          <w:kern w:val="0"/>
          <w:sz w:val="24"/>
          <w:szCs w:val="24"/>
          <w:lang w:val="en-US" w:eastAsia="zh-CN" w:bidi="ar"/>
        </w:rPr>
        <w:t>天，甲方有权终止合同，乙方则应按合同总价的百分之</w:t>
      </w:r>
      <w:r>
        <w:rPr>
          <w:rFonts w:hint="eastAsia" w:ascii="宋体" w:hAnsi="宋体" w:eastAsia="宋体" w:cs="宋体"/>
          <w:kern w:val="0"/>
          <w:sz w:val="24"/>
          <w:szCs w:val="24"/>
          <w:u w:val="single"/>
          <w:lang w:val="en-US" w:eastAsia="zh-CN" w:bidi="ar"/>
        </w:rPr>
        <w:t xml:space="preserve">_       </w:t>
      </w:r>
      <w:r>
        <w:rPr>
          <w:rFonts w:hint="eastAsia" w:ascii="宋体" w:hAnsi="宋体" w:eastAsia="宋体" w:cs="宋体"/>
          <w:kern w:val="0"/>
          <w:sz w:val="24"/>
          <w:szCs w:val="24"/>
          <w:lang w:val="en-US" w:eastAsia="zh-CN" w:bidi="ar"/>
        </w:rPr>
        <w:t>的款额向甲方偿付赔偿金，并须全额退还，乙方应另付合同总价的百分之</w:t>
      </w:r>
      <w:r>
        <w:rPr>
          <w:rFonts w:hint="eastAsia" w:ascii="宋体" w:hAnsi="宋体" w:eastAsia="宋体" w:cs="宋体"/>
          <w:kern w:val="0"/>
          <w:sz w:val="24"/>
          <w:szCs w:val="24"/>
          <w:u w:val="single"/>
          <w:lang w:val="en-US" w:eastAsia="zh-CN" w:bidi="ar"/>
        </w:rPr>
        <w:t xml:space="preserve">              </w:t>
      </w:r>
      <w:r>
        <w:rPr>
          <w:rFonts w:hint="eastAsia" w:ascii="宋体" w:hAnsi="宋体" w:eastAsia="宋体" w:cs="宋体"/>
          <w:kern w:val="0"/>
          <w:sz w:val="24"/>
          <w:szCs w:val="24"/>
          <w:lang w:val="en-US" w:eastAsia="zh-CN" w:bidi="ar"/>
        </w:rPr>
        <w:t>的赔偿金给甲方。</w:t>
      </w:r>
    </w:p>
    <w:p>
      <w:pPr>
        <w:keepNext w:val="0"/>
        <w:keepLines w:val="0"/>
        <w:pageBreakBefore w:val="0"/>
        <w:widowControl/>
        <w:numPr>
          <w:ilvl w:val="0"/>
          <w:numId w:val="5"/>
        </w:numPr>
        <w:suppressLineNumbers w:val="0"/>
        <w:kinsoku/>
        <w:wordWrap/>
        <w:overflowPunct/>
        <w:topLinePunct w:val="0"/>
        <w:autoSpaceDE/>
        <w:autoSpaceDN/>
        <w:bidi w:val="0"/>
        <w:spacing w:line="360" w:lineRule="auto"/>
        <w:ind w:left="0" w:leftChars="0" w:right="0" w:rightChars="0" w:firstLine="0" w:firstLineChars="0"/>
        <w:jc w:val="left"/>
        <w:textAlignment w:val="auto"/>
        <w:outlineLvl w:val="9"/>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乙方货物经甲方送交具有法定资格条件的质量技术监督机构检测后，如检测结果认定货物质量不符合本合同规定标准的，则视为乙方没有按时交货而违约，乙方须在</w:t>
      </w:r>
      <w:r>
        <w:rPr>
          <w:rFonts w:hint="eastAsia" w:ascii="宋体" w:hAnsi="宋体" w:eastAsia="宋体" w:cs="宋体"/>
          <w:kern w:val="0"/>
          <w:sz w:val="24"/>
          <w:szCs w:val="24"/>
          <w:u w:val="single"/>
          <w:lang w:val="en-US" w:eastAsia="zh-CN" w:bidi="ar"/>
        </w:rPr>
        <w:t xml:space="preserve">           </w:t>
      </w:r>
      <w:r>
        <w:rPr>
          <w:rFonts w:hint="eastAsia" w:ascii="宋体" w:hAnsi="宋体" w:eastAsia="宋体" w:cs="宋体"/>
          <w:kern w:val="0"/>
          <w:sz w:val="24"/>
          <w:szCs w:val="24"/>
          <w:u w:val="none"/>
          <w:lang w:val="en-US" w:eastAsia="zh-CN" w:bidi="ar"/>
        </w:rPr>
        <w:t>天内无条件更换合格的货物，如逾期不能更换合格的货物，甲方有权终止本合同，乙方应另付合同总价的百分之</w:t>
      </w:r>
      <w:r>
        <w:rPr>
          <w:rFonts w:hint="eastAsia" w:ascii="宋体" w:hAnsi="宋体" w:eastAsia="宋体" w:cs="宋体"/>
          <w:kern w:val="0"/>
          <w:sz w:val="24"/>
          <w:szCs w:val="24"/>
          <w:u w:val="single"/>
          <w:lang w:val="en-US" w:eastAsia="zh-CN" w:bidi="ar"/>
        </w:rPr>
        <w:t xml:space="preserve">      </w:t>
      </w:r>
      <w:r>
        <w:rPr>
          <w:rFonts w:hint="eastAsia" w:ascii="宋体" w:hAnsi="宋体" w:eastAsia="宋体" w:cs="宋体"/>
          <w:kern w:val="0"/>
          <w:sz w:val="24"/>
          <w:szCs w:val="24"/>
          <w:u w:val="none"/>
          <w:lang w:val="en-US" w:eastAsia="zh-CN" w:bidi="ar"/>
        </w:rPr>
        <w:t>的赔偿金给甲方。</w:t>
      </w:r>
      <w:r>
        <w:rPr>
          <w:rFonts w:hint="eastAsia" w:ascii="宋体" w:hAnsi="宋体" w:eastAsia="宋体" w:cs="宋体"/>
          <w:kern w:val="0"/>
          <w:sz w:val="24"/>
          <w:szCs w:val="24"/>
          <w:u w:val="none"/>
          <w:lang w:val="en-US" w:eastAsia="zh-CN" w:bidi="ar"/>
        </w:rPr>
        <w:br w:type="textWrapping"/>
      </w:r>
      <w:r>
        <w:rPr>
          <w:rFonts w:hint="eastAsia" w:ascii="宋体" w:hAnsi="宋体" w:eastAsia="宋体" w:cs="宋体"/>
          <w:kern w:val="0"/>
          <w:sz w:val="24"/>
          <w:szCs w:val="24"/>
          <w:lang w:val="en-US" w:eastAsia="zh-CN" w:bidi="ar"/>
        </w:rPr>
        <w:t>(4)乙方保证本合同货物的权利无瑕疵，包括货物所有权及知识产权等权利无瑕</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疵。如任何第三方经法院(或仲裁机构)裁决有权对上述货物主张权利或国家机关依法对货物进行没收查处的，乙方除应向甲方返还已收款项外，还应另按合同总价的百分之</w:t>
      </w:r>
      <w:r>
        <w:rPr>
          <w:rFonts w:hint="eastAsia" w:ascii="宋体" w:hAnsi="宋体" w:eastAsia="宋体" w:cs="宋体"/>
          <w:kern w:val="0"/>
          <w:sz w:val="24"/>
          <w:szCs w:val="24"/>
          <w:u w:val="single"/>
          <w:lang w:val="en-US" w:eastAsia="zh-CN" w:bidi="ar"/>
        </w:rPr>
        <w:t xml:space="preserve">      </w:t>
      </w:r>
      <w:r>
        <w:rPr>
          <w:rFonts w:hint="eastAsia" w:ascii="宋体" w:hAnsi="宋体" w:eastAsia="宋体" w:cs="宋体"/>
          <w:kern w:val="0"/>
          <w:sz w:val="24"/>
          <w:szCs w:val="24"/>
          <w:lang w:val="en-US" w:eastAsia="zh-CN" w:bidi="ar"/>
        </w:rPr>
        <w:t>向甲方支付违约金并赔偿因此给甲方造成的一切损失。</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(5)乙方偿付的违约金不足以弥补甲方损失的，还应按甲方损失尚未弥补的部分，</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支付赔偿金给甲方。</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八、争议解决办法</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（一）、因货物的质量问题发生争议，由质量技术监督部门或其指定的质量鉴定机构进行质量鉴定。货物符合标准的，鉴定费由甲方承担;货物不符合质量标准的，鉴定费由乙方承担。</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（二）、合同履行期间，若双方发生争议，可协商或由有关部门调解解决，协商或调解不成的，由当事人依法维护其合法权益。</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九、其他</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（一）、如有未尽事宜，由双方依法订立补充合同。</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（二）、本合同一式二份，自双方签章之日起生效。甲方、乙方各二份。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甲方(盖章):</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乙方(盖章):</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法定代表人(授权代表) :</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法定代表人(授权代表) :</w:t>
      </w:r>
    </w:p>
    <w:p>
      <w:pPr>
        <w:keepNext w:val="0"/>
        <w:keepLines w:val="0"/>
        <w:pageBreakBefore w:val="0"/>
        <w:widowControl/>
        <w:numPr>
          <w:ilvl w:val="0"/>
          <w:numId w:val="0"/>
        </w:numPr>
        <w:suppressLineNumbers w:val="0"/>
        <w:kinsoku/>
        <w:wordWrap/>
        <w:overflowPunct/>
        <w:topLinePunct w:val="0"/>
        <w:autoSpaceDE/>
        <w:autoSpaceDN/>
        <w:bidi w:val="0"/>
        <w:spacing w:line="360" w:lineRule="auto"/>
        <w:ind w:leftChars="0" w:right="0" w:rightChars="0"/>
        <w:jc w:val="left"/>
        <w:textAlignment w:val="auto"/>
        <w:outlineLvl w:val="9"/>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地址:</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地址:</w:t>
      </w:r>
    </w:p>
    <w:p>
      <w:pPr>
        <w:keepNext w:val="0"/>
        <w:keepLines w:val="0"/>
        <w:pageBreakBefore w:val="0"/>
        <w:widowControl/>
        <w:numPr>
          <w:ilvl w:val="0"/>
          <w:numId w:val="0"/>
        </w:numPr>
        <w:suppressLineNumbers w:val="0"/>
        <w:kinsoku/>
        <w:wordWrap/>
        <w:overflowPunct/>
        <w:topLinePunct w:val="0"/>
        <w:autoSpaceDE/>
        <w:autoSpaceDN/>
        <w:bidi w:val="0"/>
        <w:spacing w:line="360" w:lineRule="auto"/>
        <w:ind w:leftChars="0" w:right="0" w:rightChars="0"/>
        <w:jc w:val="left"/>
        <w:textAlignment w:val="auto"/>
        <w:outlineLvl w:val="9"/>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开户银行:</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开户银行:</w:t>
      </w:r>
    </w:p>
    <w:p>
      <w:pPr>
        <w:keepNext w:val="0"/>
        <w:keepLines w:val="0"/>
        <w:pageBreakBefore w:val="0"/>
        <w:widowControl/>
        <w:numPr>
          <w:ilvl w:val="0"/>
          <w:numId w:val="0"/>
        </w:numPr>
        <w:suppressLineNumbers w:val="0"/>
        <w:kinsoku/>
        <w:wordWrap/>
        <w:overflowPunct/>
        <w:topLinePunct w:val="0"/>
        <w:autoSpaceDE/>
        <w:autoSpaceDN/>
        <w:bidi w:val="0"/>
        <w:spacing w:line="360" w:lineRule="auto"/>
        <w:ind w:leftChars="0" w:right="0" w:rightChars="0"/>
        <w:jc w:val="left"/>
        <w:textAlignment w:val="auto"/>
        <w:outlineLvl w:val="9"/>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账号:</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账号:</w:t>
      </w:r>
    </w:p>
    <w:p>
      <w:pPr>
        <w:keepNext w:val="0"/>
        <w:keepLines w:val="0"/>
        <w:pageBreakBefore w:val="0"/>
        <w:widowControl/>
        <w:numPr>
          <w:ilvl w:val="0"/>
          <w:numId w:val="0"/>
        </w:numPr>
        <w:suppressLineNumbers w:val="0"/>
        <w:kinsoku/>
        <w:wordWrap/>
        <w:overflowPunct/>
        <w:topLinePunct w:val="0"/>
        <w:autoSpaceDE/>
        <w:autoSpaceDN/>
        <w:bidi w:val="0"/>
        <w:spacing w:line="360" w:lineRule="auto"/>
        <w:ind w:leftChars="0" w:right="0" w:rightChars="0"/>
        <w:jc w:val="left"/>
        <w:textAlignment w:val="auto"/>
        <w:outlineLvl w:val="9"/>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电话:</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电话:</w:t>
      </w:r>
    </w:p>
    <w:p>
      <w:pPr>
        <w:keepNext w:val="0"/>
        <w:keepLines w:val="0"/>
        <w:pageBreakBefore w:val="0"/>
        <w:widowControl/>
        <w:numPr>
          <w:ilvl w:val="0"/>
          <w:numId w:val="0"/>
        </w:numPr>
        <w:suppressLineNumbers w:val="0"/>
        <w:kinsoku/>
        <w:wordWrap/>
        <w:overflowPunct/>
        <w:topLinePunct w:val="0"/>
        <w:autoSpaceDE/>
        <w:autoSpaceDN/>
        <w:bidi w:val="0"/>
        <w:spacing w:line="360" w:lineRule="auto"/>
        <w:ind w:leftChars="0" w:right="0" w:rightChars="0"/>
        <w:jc w:val="left"/>
        <w:textAlignment w:val="auto"/>
        <w:outlineLvl w:val="9"/>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传真:</w:t>
      </w:r>
      <w:r>
        <w:rPr>
          <w:rFonts w:hint="eastAsia" w:ascii="宋体" w:hAnsi="宋体" w:eastAsia="宋体" w:cs="宋体"/>
          <w:kern w:val="0"/>
          <w:sz w:val="24"/>
          <w:szCs w:val="24"/>
          <w:lang w:val="en-US" w:eastAsia="zh-CN" w:bidi="ar"/>
        </w:rPr>
        <w:t xml:space="preserve">                                       传真：</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签约日期:</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年</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月</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日</w:t>
      </w:r>
      <w:r>
        <w:rPr>
          <w:rFonts w:ascii="宋体" w:hAnsi="宋体" w:eastAsia="宋体" w:cs="宋体"/>
          <w:kern w:val="0"/>
          <w:sz w:val="24"/>
          <w:szCs w:val="24"/>
          <w:lang w:val="en-US" w:eastAsia="zh-CN" w:bidi="ar"/>
        </w:rPr>
        <w:br w:type="textWrapping"/>
      </w:r>
    </w:p>
    <w:p>
      <w:pPr>
        <w:pStyle w:val="2"/>
        <w:jc w:val="center"/>
        <w:rPr>
          <w:rFonts w:hint="eastAsia"/>
          <w:lang w:val="en-US" w:eastAsia="zh-CN"/>
        </w:rPr>
      </w:pPr>
      <w:bookmarkStart w:id="78" w:name="_Toc7562"/>
      <w:bookmarkStart w:id="79" w:name="_Toc31367"/>
      <w:bookmarkStart w:id="80" w:name="_Toc19978"/>
      <w:r>
        <w:rPr>
          <w:rFonts w:hint="eastAsia"/>
          <w:lang w:val="en-US" w:eastAsia="zh-CN"/>
        </w:rPr>
        <w:t>第四部分附件---------响应文件格式</w:t>
      </w:r>
      <w:bookmarkEnd w:id="78"/>
      <w:bookmarkEnd w:id="79"/>
      <w:bookmarkEnd w:id="80"/>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lang w:val="en-US" w:eastAsia="zh-CN"/>
        </w:rPr>
      </w:pPr>
      <w:r>
        <w:rPr>
          <w:rFonts w:hint="eastAsia"/>
          <w:lang w:val="en-US" w:eastAsia="zh-CN"/>
        </w:rPr>
        <w:t>附件1                   一、磋商函</w:t>
      </w:r>
    </w:p>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rPr>
          <w:rFonts w:hint="eastAsia"/>
          <w:lang w:val="en-US" w:eastAsia="zh-CN"/>
        </w:rPr>
      </w:pPr>
      <w:r>
        <w:rPr>
          <w:rFonts w:hint="eastAsia"/>
          <w:u w:val="single"/>
          <w:lang w:val="en-US" w:eastAsia="zh-CN"/>
        </w:rPr>
        <w:t xml:space="preserve">        </w:t>
      </w:r>
      <w:r>
        <w:rPr>
          <w:rFonts w:hint="eastAsia"/>
          <w:lang w:val="en-US" w:eastAsia="zh-CN"/>
        </w:rPr>
        <w:t>采购人：</w:t>
      </w:r>
    </w:p>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rPr>
          <w:rFonts w:hint="eastAsia"/>
          <w:lang w:val="en-US" w:eastAsia="zh-CN"/>
        </w:rPr>
      </w:pPr>
      <w:r>
        <w:rPr>
          <w:rFonts w:hint="eastAsia"/>
          <w:lang w:val="en-US" w:eastAsia="zh-CN"/>
        </w:rPr>
        <w:t xml:space="preserve">     </w:t>
      </w:r>
      <w:r>
        <w:rPr>
          <w:rFonts w:hint="eastAsia"/>
          <w:u w:val="single"/>
          <w:lang w:val="en-US" w:eastAsia="zh-CN"/>
        </w:rPr>
        <w:t xml:space="preserve">             </w:t>
      </w:r>
      <w:r>
        <w:rPr>
          <w:rFonts w:hint="eastAsia"/>
          <w:lang w:val="en-US" w:eastAsia="zh-CN"/>
        </w:rPr>
        <w:t>（供应商全称）授权</w:t>
      </w:r>
      <w:r>
        <w:rPr>
          <w:rFonts w:hint="eastAsia"/>
          <w:u w:val="single"/>
          <w:lang w:val="en-US" w:eastAsia="zh-CN"/>
        </w:rPr>
        <w:t xml:space="preserve">          </w:t>
      </w:r>
      <w:r>
        <w:rPr>
          <w:rFonts w:hint="eastAsia"/>
          <w:lang w:val="en-US" w:eastAsia="zh-CN"/>
        </w:rPr>
        <w:t>（全权代表姓名）             （职务、职称）为全权代表，参加贵方组织的</w:t>
      </w:r>
      <w:r>
        <w:rPr>
          <w:rFonts w:hint="eastAsia"/>
          <w:u w:val="single"/>
          <w:lang w:val="en-US" w:eastAsia="zh-CN"/>
        </w:rPr>
        <w:t xml:space="preserve">           </w:t>
      </w:r>
      <w:r>
        <w:rPr>
          <w:rFonts w:hint="eastAsia"/>
          <w:lang w:val="en-US" w:eastAsia="zh-CN"/>
        </w:rPr>
        <w:t>(项目编号、项目名称)磋商的有关活动，并对</w:t>
      </w:r>
      <w:r>
        <w:rPr>
          <w:rFonts w:hint="eastAsia"/>
          <w:u w:val="single"/>
          <w:lang w:val="en-US" w:eastAsia="zh-CN"/>
        </w:rPr>
        <w:t xml:space="preserve">                 </w:t>
      </w:r>
      <w:r>
        <w:rPr>
          <w:rFonts w:hint="eastAsia"/>
          <w:lang w:val="en-US" w:eastAsia="zh-CN"/>
        </w:rPr>
        <w:t>进行报价。</w:t>
      </w:r>
    </w:p>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rPr>
          <w:rFonts w:hint="eastAsia"/>
          <w:lang w:val="en-US" w:eastAsia="zh-CN"/>
        </w:rPr>
      </w:pPr>
      <w:r>
        <w:rPr>
          <w:rFonts w:hint="eastAsia"/>
          <w:lang w:val="en-US" w:eastAsia="zh-CN"/>
        </w:rPr>
        <w:t>其供应总价为：</w:t>
      </w:r>
      <w:r>
        <w:rPr>
          <w:rFonts w:hint="eastAsia"/>
          <w:u w:val="single"/>
          <w:lang w:val="en-US" w:eastAsia="zh-CN"/>
        </w:rPr>
        <w:t xml:space="preserve">                 </w:t>
      </w:r>
      <w:r>
        <w:rPr>
          <w:rFonts w:hint="eastAsia"/>
          <w:u w:val="none"/>
          <w:lang w:val="en-US" w:eastAsia="zh-CN"/>
        </w:rPr>
        <w:t>元，（大写：</w:t>
      </w:r>
      <w:r>
        <w:rPr>
          <w:rFonts w:hint="eastAsia"/>
          <w:u w:val="single"/>
          <w:lang w:val="en-US" w:eastAsia="zh-CN"/>
        </w:rPr>
        <w:t xml:space="preserve">                          </w:t>
      </w:r>
      <w:r>
        <w:rPr>
          <w:rFonts w:hint="eastAsia"/>
          <w:u w:val="none"/>
          <w:lang w:val="en-US" w:eastAsia="zh-CN"/>
        </w:rPr>
        <w:t>元）</w:t>
      </w:r>
      <w:r>
        <w:rPr>
          <w:rFonts w:hint="eastAsia"/>
          <w:lang w:val="en-US" w:eastAsia="zh-CN"/>
        </w:rPr>
        <w:t>为此:</w:t>
      </w:r>
      <w:r>
        <w:rPr>
          <w:rFonts w:hint="eastAsia"/>
          <w:lang w:val="en-US" w:eastAsia="zh-CN"/>
        </w:rPr>
        <w:br w:type="textWrapping"/>
      </w:r>
      <w:r>
        <w:rPr>
          <w:rFonts w:hint="eastAsia"/>
          <w:lang w:val="en-US" w:eastAsia="zh-CN"/>
        </w:rPr>
        <w:t>  1、我方承诺已经具备《中华人民共和国政府采购法》中第二十二条中规定的参加本次采购活动的供应商应当具备的条件:</w:t>
      </w:r>
      <w:r>
        <w:rPr>
          <w:rFonts w:hint="eastAsia"/>
          <w:lang w:val="en-US" w:eastAsia="zh-CN"/>
        </w:rPr>
        <w:br w:type="textWrapping"/>
      </w:r>
      <w:r>
        <w:rPr>
          <w:rFonts w:hint="eastAsia"/>
          <w:lang w:val="en-US" w:eastAsia="zh-CN"/>
        </w:rPr>
        <w:t>(1)具有独立承担民事责任的能力;</w:t>
      </w:r>
      <w:r>
        <w:rPr>
          <w:rFonts w:hint="eastAsia"/>
          <w:lang w:val="en-US" w:eastAsia="zh-CN"/>
        </w:rPr>
        <w:br w:type="textWrapping"/>
      </w:r>
      <w:r>
        <w:rPr>
          <w:rFonts w:hint="eastAsia"/>
          <w:lang w:val="en-US" w:eastAsia="zh-CN"/>
        </w:rPr>
        <w:t>(2)具有良好的商业信誉和健全的财务会计制度;（3）具有履行合同所必需的设备和专业技术能力;</w:t>
      </w:r>
    </w:p>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rPr>
          <w:rFonts w:hint="eastAsia"/>
          <w:lang w:val="en-US" w:eastAsia="zh-CN"/>
        </w:rPr>
      </w:pPr>
      <w:r>
        <w:rPr>
          <w:rFonts w:hint="eastAsia"/>
          <w:lang w:val="en-US" w:eastAsia="zh-CN"/>
        </w:rPr>
        <w:t>(4)有依法缴纳税收和社会保障资金的良好记录;</w:t>
      </w:r>
      <w:r>
        <w:rPr>
          <w:rFonts w:hint="eastAsia"/>
          <w:lang w:val="en-US" w:eastAsia="zh-CN"/>
        </w:rPr>
        <w:br w:type="textWrapping"/>
      </w:r>
      <w:r>
        <w:rPr>
          <w:rFonts w:hint="eastAsia"/>
          <w:lang w:val="en-US" w:eastAsia="zh-CN"/>
        </w:rPr>
        <w:t>(5)参加本次采购活动前三年内，在经营活动中没有重大违法记录;</w:t>
      </w:r>
    </w:p>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rPr>
          <w:rFonts w:hint="eastAsia"/>
          <w:lang w:val="en-US" w:eastAsia="zh-CN"/>
        </w:rPr>
      </w:pPr>
      <w:r>
        <w:rPr>
          <w:rFonts w:hint="eastAsia"/>
          <w:lang w:val="en-US" w:eastAsia="zh-CN"/>
        </w:rPr>
        <w:t>(6)法律、行政法规规定的其他条件。</w:t>
      </w:r>
      <w:r>
        <w:rPr>
          <w:rFonts w:hint="eastAsia"/>
          <w:lang w:val="en-US" w:eastAsia="zh-CN"/>
        </w:rPr>
        <w:br w:type="textWrapping"/>
      </w:r>
      <w:r>
        <w:rPr>
          <w:rFonts w:hint="eastAsia"/>
          <w:lang w:val="en-US" w:eastAsia="zh-CN"/>
        </w:rPr>
        <w:t>  2、我方将严格遵守《中华人民共和国政府采购法》的有关规定，若有下列情形之将被处以采购金额千分之五以上千分之十以下的罚款，列入不良行为记录名单，在一至三年内禁止参加采购活动，有违法所得的，并处没收违法所得，情节严重的，由工商行政管理机关吊销营业执照;构成犯罪的，依法追究刑事责任:</w:t>
      </w:r>
      <w:r>
        <w:rPr>
          <w:rFonts w:hint="eastAsia"/>
          <w:lang w:val="en-US" w:eastAsia="zh-CN"/>
        </w:rPr>
        <w:br w:type="textWrapping"/>
      </w:r>
      <w:r>
        <w:rPr>
          <w:rFonts w:hint="eastAsia"/>
          <w:lang w:val="en-US" w:eastAsia="zh-CN"/>
        </w:rPr>
        <w:t>  1)提供虚假材料谋取中标、成交的;</w:t>
      </w:r>
      <w:r>
        <w:rPr>
          <w:rFonts w:hint="eastAsia"/>
          <w:lang w:val="en-US" w:eastAsia="zh-CN"/>
        </w:rPr>
        <w:br w:type="textWrapping"/>
      </w:r>
      <w:r>
        <w:rPr>
          <w:rFonts w:hint="eastAsia"/>
          <w:lang w:val="en-US" w:eastAsia="zh-CN"/>
        </w:rPr>
        <w:t>(2)采取不正当手段诋毁、排挤其他供应商的;</w:t>
      </w:r>
      <w:r>
        <w:rPr>
          <w:rFonts w:hint="eastAsia"/>
          <w:lang w:val="en-US" w:eastAsia="zh-CN"/>
        </w:rPr>
        <w:br w:type="textWrapping"/>
      </w:r>
      <w:r>
        <w:rPr>
          <w:rFonts w:hint="eastAsia"/>
          <w:lang w:val="en-US" w:eastAsia="zh-CN"/>
        </w:rPr>
        <w:t>(3)与采购人、其他供应商或者采购代理机构恶意串通的;</w:t>
      </w:r>
      <w:r>
        <w:rPr>
          <w:rFonts w:hint="eastAsia"/>
          <w:lang w:val="en-US" w:eastAsia="zh-CN"/>
        </w:rPr>
        <w:br w:type="textWrapping"/>
      </w:r>
      <w:r>
        <w:rPr>
          <w:rFonts w:hint="eastAsia"/>
          <w:lang w:val="en-US" w:eastAsia="zh-CN"/>
        </w:rPr>
        <w:t>(4)向采购人行贿或者提供其他不正当利益的;</w:t>
      </w:r>
    </w:p>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rPr>
          <w:rFonts w:hint="eastAsia"/>
          <w:lang w:val="en-US" w:eastAsia="zh-CN"/>
        </w:rPr>
      </w:pPr>
      <w:r>
        <w:rPr>
          <w:rFonts w:hint="eastAsia"/>
          <w:lang w:val="en-US" w:eastAsia="zh-CN"/>
        </w:rPr>
        <w:t>(5)在磋商采购过程中与采购人进行协商谈判的;</w:t>
      </w:r>
    </w:p>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rPr>
          <w:rFonts w:hint="eastAsia"/>
          <w:lang w:val="en-US" w:eastAsia="zh-CN"/>
        </w:rPr>
      </w:pPr>
      <w:r>
        <w:rPr>
          <w:rFonts w:hint="eastAsia"/>
          <w:lang w:val="en-US" w:eastAsia="zh-CN"/>
        </w:rPr>
        <w:t>(6)拒绝有关部门监督检查或者提供虚假情况的。</w:t>
      </w:r>
      <w:r>
        <w:rPr>
          <w:rFonts w:hint="eastAsia"/>
          <w:lang w:val="en-US" w:eastAsia="zh-CN"/>
        </w:rPr>
        <w:br w:type="textWrapping"/>
      </w:r>
      <w:r>
        <w:rPr>
          <w:rFonts w:hint="eastAsia"/>
          <w:lang w:val="en-US" w:eastAsia="zh-CN"/>
        </w:rPr>
        <w:t> 3、完全满足磋商文件中全部实质性要求。</w:t>
      </w:r>
      <w:r>
        <w:rPr>
          <w:rFonts w:hint="eastAsia"/>
          <w:lang w:val="en-US" w:eastAsia="zh-CN"/>
        </w:rPr>
        <w:br w:type="textWrapping"/>
      </w:r>
      <w:r>
        <w:rPr>
          <w:rFonts w:hint="eastAsia"/>
          <w:lang w:val="en-US" w:eastAsia="zh-CN"/>
        </w:rPr>
        <w:t> 4、提供规定的全部响应文件:正本份、副本份共2本;</w:t>
      </w:r>
      <w:r>
        <w:rPr>
          <w:rFonts w:hint="eastAsia"/>
          <w:lang w:val="en-US" w:eastAsia="zh-CN"/>
        </w:rPr>
        <w:br w:type="textWrapping"/>
      </w:r>
      <w:r>
        <w:rPr>
          <w:rFonts w:hint="eastAsia"/>
          <w:lang w:val="en-US" w:eastAsia="zh-CN"/>
        </w:rPr>
        <w:t> 5、保证遵守磋商文件中的有关规定。</w:t>
      </w:r>
      <w:r>
        <w:rPr>
          <w:rFonts w:hint="eastAsia"/>
          <w:lang w:val="en-US" w:eastAsia="zh-CN"/>
        </w:rPr>
        <w:br w:type="textWrapping"/>
      </w:r>
      <w:r>
        <w:rPr>
          <w:rFonts w:hint="eastAsia"/>
          <w:lang w:val="en-US" w:eastAsia="zh-CN"/>
        </w:rPr>
        <w:t> 6、保证严格执行双方所签的采购合同，并承担合同规定的责任义务。</w:t>
      </w:r>
    </w:p>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rPr>
          <w:rFonts w:hint="eastAsia"/>
          <w:lang w:val="en-US" w:eastAsia="zh-CN"/>
        </w:rPr>
      </w:pPr>
      <w:r>
        <w:rPr>
          <w:rFonts w:hint="eastAsia"/>
          <w:lang w:val="en-US" w:eastAsia="zh-CN"/>
        </w:rPr>
        <w:t>7、愿意向贵方提供任何与磋商有关的资料、情况和技术资料。</w:t>
      </w:r>
    </w:p>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rPr>
          <w:rFonts w:hint="eastAsia"/>
          <w:lang w:val="en-US" w:eastAsia="zh-CN"/>
        </w:rPr>
      </w:pPr>
      <w:r>
        <w:rPr>
          <w:rFonts w:hint="eastAsia"/>
          <w:lang w:val="en-US" w:eastAsia="zh-CN"/>
        </w:rPr>
        <w:t>8、本报价响应文件自磋商之日起90日内有效</w:t>
      </w:r>
    </w:p>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rPr>
          <w:rFonts w:hint="eastAsia"/>
          <w:lang w:val="en-US" w:eastAsia="zh-CN"/>
        </w:rPr>
      </w:pPr>
      <w:r>
        <w:rPr>
          <w:rFonts w:hint="eastAsia"/>
          <w:lang w:val="en-US" w:eastAsia="zh-CN"/>
        </w:rPr>
        <w:t>9、我方愿提供  2000 元整作为磋商保证金。</w:t>
      </w:r>
    </w:p>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rPr>
          <w:rFonts w:hint="eastAsia"/>
          <w:lang w:val="en-US" w:eastAsia="zh-CN"/>
        </w:rPr>
      </w:pPr>
      <w:r>
        <w:rPr>
          <w:rFonts w:hint="eastAsia"/>
          <w:lang w:val="en-US" w:eastAsia="zh-CN"/>
        </w:rPr>
        <w:t>10、若我方成交，我方愿意按磋商文件规定交纳履约保证金。</w:t>
      </w:r>
    </w:p>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rPr>
          <w:rFonts w:hint="eastAsia"/>
          <w:lang w:val="en-US" w:eastAsia="zh-CN"/>
        </w:rPr>
      </w:pPr>
    </w:p>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rPr>
          <w:rFonts w:hint="eastAsia"/>
          <w:lang w:val="en-US" w:eastAsia="zh-CN"/>
        </w:rPr>
      </w:pPr>
      <w:r>
        <w:rPr>
          <w:rFonts w:hint="eastAsia"/>
          <w:lang w:val="en-US" w:eastAsia="zh-CN"/>
        </w:rPr>
        <w:t>供应商全称（公章）：</w:t>
      </w:r>
    </w:p>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rPr>
          <w:rFonts w:hint="eastAsia"/>
        </w:rPr>
      </w:pPr>
      <w:bookmarkStart w:id="81" w:name="_Toc474419237"/>
      <w:bookmarkStart w:id="82" w:name="_Toc28444"/>
      <w:r>
        <w:rPr>
          <w:rFonts w:hint="eastAsia"/>
        </w:rPr>
        <w:t xml:space="preserve">法定代表人或授权代表（签字或加盖个人名章）：        </w:t>
      </w:r>
      <w:r>
        <w:rPr>
          <w:rFonts w:hint="eastAsia"/>
          <w:lang w:val="en-US" w:eastAsia="zh-CN"/>
        </w:rPr>
        <w:t xml:space="preserve">     </w:t>
      </w:r>
      <w:r>
        <w:rPr>
          <w:rFonts w:hint="eastAsia"/>
        </w:rPr>
        <w:t xml:space="preserve">   。</w:t>
      </w:r>
      <w:bookmarkEnd w:id="81"/>
      <w:bookmarkEnd w:id="82"/>
    </w:p>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rPr>
          <w:rFonts w:hint="eastAsia"/>
        </w:rPr>
      </w:pPr>
      <w:bookmarkStart w:id="83" w:name="_Toc474419238"/>
      <w:bookmarkStart w:id="84" w:name="_Toc24675"/>
      <w:r>
        <w:rPr>
          <w:rFonts w:hint="eastAsia"/>
        </w:rPr>
        <w:t>日    期：</w:t>
      </w:r>
      <w:r>
        <w:rPr>
          <w:rFonts w:hint="eastAsia"/>
          <w:lang w:val="en-US" w:eastAsia="zh-CN"/>
        </w:rPr>
        <w:t xml:space="preserve">     年    月    日</w:t>
      </w:r>
      <w:r>
        <w:rPr>
          <w:rFonts w:hint="eastAsia"/>
        </w:rPr>
        <w:t>。</w:t>
      </w:r>
      <w:bookmarkEnd w:id="83"/>
      <w:bookmarkEnd w:id="84"/>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lang w:val="en-US" w:eastAsia="zh-CN"/>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lang w:val="en-US" w:eastAsia="zh-CN"/>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lang w:val="en-US" w:eastAsia="zh-CN"/>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lang w:val="en-US" w:eastAsia="zh-CN"/>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lang w:val="en-US" w:eastAsia="zh-CN"/>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lang w:val="en-US" w:eastAsia="zh-CN"/>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lang w:val="en-US" w:eastAsia="zh-CN"/>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lang w:val="en-US" w:eastAsia="zh-CN"/>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lang w:val="en-US" w:eastAsia="zh-CN"/>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lang w:val="en-US" w:eastAsia="zh-CN"/>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lang w:val="en-US" w:eastAsia="zh-CN"/>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lang w:val="en-US" w:eastAsia="zh-CN"/>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lang w:val="en-US" w:eastAsia="zh-CN"/>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lang w:val="en-US" w:eastAsia="zh-CN"/>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lang w:val="en-US" w:eastAsia="zh-CN"/>
        </w:rPr>
      </w:pPr>
      <w:bookmarkStart w:id="85" w:name="_Toc474419266"/>
      <w:bookmarkStart w:id="86" w:name="_Toc24236"/>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lang w:val="en-US" w:eastAsia="zh-CN"/>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lang w:val="en-US" w:eastAsia="zh-CN"/>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lang w:val="en-US" w:eastAsia="zh-CN"/>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lang w:val="en-US" w:eastAsia="zh-CN"/>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r>
        <w:rPr>
          <w:rFonts w:hint="eastAsia"/>
          <w:lang w:val="en-US" w:eastAsia="zh-CN"/>
        </w:rPr>
        <w:t>附件2          二、供应商基本情况表</w:t>
      </w:r>
      <w:bookmarkEnd w:id="85"/>
      <w:r>
        <w:rPr>
          <w:rFonts w:hint="eastAsia"/>
          <w:lang w:val="en-US" w:eastAsia="zh-CN"/>
        </w:rPr>
        <w:t>（格式）</w:t>
      </w:r>
      <w:bookmarkEnd w:id="86"/>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tbl>
      <w:tblPr>
        <w:tblStyle w:val="10"/>
        <w:tblW w:w="8215"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22"/>
        <w:gridCol w:w="957"/>
        <w:gridCol w:w="1239"/>
        <w:gridCol w:w="1247"/>
        <w:gridCol w:w="1320"/>
        <w:gridCol w:w="158"/>
        <w:gridCol w:w="692"/>
        <w:gridCol w:w="108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bookmarkStart w:id="87" w:name="_Toc28646"/>
            <w:bookmarkStart w:id="88" w:name="_Toc474419267"/>
            <w:r>
              <w:rPr>
                <w:rFonts w:hint="eastAsia"/>
                <w:lang w:val="en-US" w:eastAsia="zh-CN"/>
              </w:rPr>
              <w:t>供应商</w:t>
            </w:r>
            <w:r>
              <w:rPr>
                <w:rFonts w:hint="eastAsia"/>
              </w:rPr>
              <w:t>名称</w:t>
            </w:r>
            <w:bookmarkEnd w:id="87"/>
            <w:bookmarkEnd w:id="88"/>
          </w:p>
        </w:tc>
        <w:tc>
          <w:tcPr>
            <w:tcW w:w="6693" w:type="dxa"/>
            <w:gridSpan w:val="7"/>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bookmarkStart w:id="89" w:name="_Toc474419268"/>
            <w:bookmarkStart w:id="90" w:name="_Toc20644"/>
            <w:r>
              <w:rPr>
                <w:rFonts w:hint="eastAsia"/>
              </w:rPr>
              <w:t>注册地址</w:t>
            </w:r>
            <w:bookmarkEnd w:id="89"/>
            <w:bookmarkEnd w:id="90"/>
          </w:p>
        </w:tc>
        <w:tc>
          <w:tcPr>
            <w:tcW w:w="3443" w:type="dxa"/>
            <w:gridSpan w:val="3"/>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tc>
        <w:tc>
          <w:tcPr>
            <w:tcW w:w="1320" w:type="dxa"/>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bookmarkStart w:id="91" w:name="_Toc1813"/>
            <w:bookmarkStart w:id="92" w:name="_Toc474419269"/>
            <w:r>
              <w:rPr>
                <w:rFonts w:hint="eastAsia"/>
              </w:rPr>
              <w:t>邮政编码</w:t>
            </w:r>
            <w:bookmarkEnd w:id="91"/>
            <w:bookmarkEnd w:id="92"/>
          </w:p>
        </w:tc>
        <w:tc>
          <w:tcPr>
            <w:tcW w:w="1930" w:type="dxa"/>
            <w:gridSpan w:val="3"/>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22" w:type="dxa"/>
            <w:vMerge w:val="restart"/>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bookmarkStart w:id="93" w:name="_Toc22517"/>
            <w:bookmarkStart w:id="94" w:name="_Toc474419270"/>
            <w:r>
              <w:rPr>
                <w:rFonts w:hint="eastAsia"/>
              </w:rPr>
              <w:t>联系方式</w:t>
            </w:r>
            <w:bookmarkEnd w:id="93"/>
            <w:bookmarkEnd w:id="94"/>
          </w:p>
        </w:tc>
        <w:tc>
          <w:tcPr>
            <w:tcW w:w="957" w:type="dxa"/>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bookmarkStart w:id="95" w:name="_Toc20013"/>
            <w:bookmarkStart w:id="96" w:name="_Toc474419271"/>
            <w:r>
              <w:rPr>
                <w:rFonts w:hint="eastAsia"/>
              </w:rPr>
              <w:t>联系人</w:t>
            </w:r>
            <w:bookmarkEnd w:id="95"/>
            <w:bookmarkEnd w:id="96"/>
          </w:p>
        </w:tc>
        <w:tc>
          <w:tcPr>
            <w:tcW w:w="2486"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tc>
        <w:tc>
          <w:tcPr>
            <w:tcW w:w="1320" w:type="dxa"/>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bookmarkStart w:id="97" w:name="_Toc474419272"/>
            <w:bookmarkStart w:id="98" w:name="_Toc8365"/>
            <w:r>
              <w:rPr>
                <w:rFonts w:hint="eastAsia"/>
              </w:rPr>
              <w:t>电话</w:t>
            </w:r>
            <w:bookmarkEnd w:id="97"/>
            <w:bookmarkEnd w:id="98"/>
          </w:p>
        </w:tc>
        <w:tc>
          <w:tcPr>
            <w:tcW w:w="1930" w:type="dxa"/>
            <w:gridSpan w:val="3"/>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22" w:type="dxa"/>
            <w:vMerge w:val="continue"/>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tc>
        <w:tc>
          <w:tcPr>
            <w:tcW w:w="957" w:type="dxa"/>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bookmarkStart w:id="99" w:name="_Toc31398"/>
            <w:bookmarkStart w:id="100" w:name="_Toc474419273"/>
            <w:r>
              <w:rPr>
                <w:rFonts w:hint="eastAsia"/>
              </w:rPr>
              <w:t>传真</w:t>
            </w:r>
            <w:bookmarkEnd w:id="99"/>
            <w:bookmarkEnd w:id="100"/>
          </w:p>
        </w:tc>
        <w:tc>
          <w:tcPr>
            <w:tcW w:w="2486"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tc>
        <w:tc>
          <w:tcPr>
            <w:tcW w:w="1320" w:type="dxa"/>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bookmarkStart w:id="101" w:name="_Toc25982"/>
            <w:bookmarkStart w:id="102" w:name="_Toc474419274"/>
            <w:r>
              <w:rPr>
                <w:rFonts w:hint="eastAsia"/>
              </w:rPr>
              <w:t>网址</w:t>
            </w:r>
            <w:bookmarkEnd w:id="101"/>
            <w:bookmarkEnd w:id="102"/>
          </w:p>
        </w:tc>
        <w:tc>
          <w:tcPr>
            <w:tcW w:w="1930" w:type="dxa"/>
            <w:gridSpan w:val="3"/>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bookmarkStart w:id="103" w:name="_Toc474419275"/>
            <w:bookmarkStart w:id="104" w:name="_Toc13085"/>
            <w:r>
              <w:rPr>
                <w:rFonts w:hint="eastAsia"/>
              </w:rPr>
              <w:t>组织结构</w:t>
            </w:r>
            <w:bookmarkEnd w:id="103"/>
            <w:bookmarkEnd w:id="104"/>
          </w:p>
        </w:tc>
        <w:tc>
          <w:tcPr>
            <w:tcW w:w="6693" w:type="dxa"/>
            <w:gridSpan w:val="7"/>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bookmarkStart w:id="105" w:name="_Toc474419276"/>
            <w:bookmarkStart w:id="106" w:name="_Toc30334"/>
            <w:r>
              <w:rPr>
                <w:rFonts w:hint="eastAsia"/>
              </w:rPr>
              <w:t>法定代表人</w:t>
            </w:r>
            <w:bookmarkEnd w:id="105"/>
            <w:bookmarkEnd w:id="106"/>
          </w:p>
        </w:tc>
        <w:tc>
          <w:tcPr>
            <w:tcW w:w="957" w:type="dxa"/>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bookmarkStart w:id="107" w:name="_Toc25489"/>
            <w:bookmarkStart w:id="108" w:name="_Toc474419277"/>
            <w:r>
              <w:rPr>
                <w:rFonts w:hint="eastAsia"/>
              </w:rPr>
              <w:t>姓名</w:t>
            </w:r>
            <w:bookmarkEnd w:id="107"/>
            <w:bookmarkEnd w:id="108"/>
          </w:p>
        </w:tc>
        <w:tc>
          <w:tcPr>
            <w:tcW w:w="1239" w:type="dxa"/>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tc>
        <w:tc>
          <w:tcPr>
            <w:tcW w:w="1247" w:type="dxa"/>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bookmarkStart w:id="109" w:name="_Toc474419278"/>
            <w:bookmarkStart w:id="110" w:name="_Toc744"/>
            <w:r>
              <w:rPr>
                <w:rFonts w:hint="eastAsia"/>
              </w:rPr>
              <w:t>技术职称</w:t>
            </w:r>
            <w:bookmarkEnd w:id="109"/>
            <w:bookmarkEnd w:id="110"/>
          </w:p>
        </w:tc>
        <w:tc>
          <w:tcPr>
            <w:tcW w:w="1320" w:type="dxa"/>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tc>
        <w:tc>
          <w:tcPr>
            <w:tcW w:w="850"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bookmarkStart w:id="111" w:name="_Toc474419279"/>
            <w:bookmarkStart w:id="112" w:name="_Toc3233"/>
            <w:r>
              <w:rPr>
                <w:rFonts w:hint="eastAsia"/>
              </w:rPr>
              <w:t>电话</w:t>
            </w:r>
            <w:bookmarkEnd w:id="111"/>
            <w:bookmarkEnd w:id="112"/>
          </w:p>
        </w:tc>
        <w:tc>
          <w:tcPr>
            <w:tcW w:w="1080" w:type="dxa"/>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bookmarkStart w:id="113" w:name="_Toc9704"/>
            <w:bookmarkStart w:id="114" w:name="_Toc474419280"/>
            <w:r>
              <w:rPr>
                <w:rFonts w:hint="eastAsia"/>
              </w:rPr>
              <w:t>技术负责人</w:t>
            </w:r>
            <w:bookmarkEnd w:id="113"/>
            <w:bookmarkEnd w:id="114"/>
          </w:p>
        </w:tc>
        <w:tc>
          <w:tcPr>
            <w:tcW w:w="957" w:type="dxa"/>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bookmarkStart w:id="115" w:name="_Toc11695"/>
            <w:bookmarkStart w:id="116" w:name="_Toc474419281"/>
            <w:r>
              <w:rPr>
                <w:rFonts w:hint="eastAsia"/>
              </w:rPr>
              <w:t>姓名</w:t>
            </w:r>
            <w:bookmarkEnd w:id="115"/>
            <w:bookmarkEnd w:id="116"/>
          </w:p>
        </w:tc>
        <w:tc>
          <w:tcPr>
            <w:tcW w:w="1239" w:type="dxa"/>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tc>
        <w:tc>
          <w:tcPr>
            <w:tcW w:w="1247" w:type="dxa"/>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bookmarkStart w:id="117" w:name="_Toc474419282"/>
            <w:bookmarkStart w:id="118" w:name="_Toc30387"/>
            <w:r>
              <w:rPr>
                <w:rFonts w:hint="eastAsia"/>
              </w:rPr>
              <w:t>技术职称</w:t>
            </w:r>
            <w:bookmarkEnd w:id="117"/>
            <w:bookmarkEnd w:id="118"/>
          </w:p>
        </w:tc>
        <w:tc>
          <w:tcPr>
            <w:tcW w:w="1320" w:type="dxa"/>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tc>
        <w:tc>
          <w:tcPr>
            <w:tcW w:w="850"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bookmarkStart w:id="119" w:name="_Toc10510"/>
            <w:bookmarkStart w:id="120" w:name="_Toc474419283"/>
            <w:r>
              <w:rPr>
                <w:rFonts w:hint="eastAsia"/>
              </w:rPr>
              <w:t>电话</w:t>
            </w:r>
            <w:bookmarkEnd w:id="119"/>
            <w:bookmarkEnd w:id="120"/>
          </w:p>
        </w:tc>
        <w:tc>
          <w:tcPr>
            <w:tcW w:w="1080" w:type="dxa"/>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bookmarkStart w:id="121" w:name="_Toc7804"/>
            <w:bookmarkStart w:id="122" w:name="_Toc474419284"/>
            <w:r>
              <w:rPr>
                <w:rFonts w:hint="eastAsia"/>
              </w:rPr>
              <w:t>成立时间</w:t>
            </w:r>
            <w:bookmarkEnd w:id="121"/>
            <w:bookmarkEnd w:id="122"/>
          </w:p>
        </w:tc>
        <w:tc>
          <w:tcPr>
            <w:tcW w:w="2196"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tc>
        <w:tc>
          <w:tcPr>
            <w:tcW w:w="4497" w:type="dxa"/>
            <w:gridSpan w:val="5"/>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bookmarkStart w:id="123" w:name="_Toc474419285"/>
            <w:bookmarkStart w:id="124" w:name="_Toc15011"/>
            <w:r>
              <w:rPr>
                <w:rFonts w:hint="eastAsia"/>
              </w:rPr>
              <w:t>员工总人数：</w:t>
            </w:r>
            <w:bookmarkEnd w:id="123"/>
            <w:bookmarkEnd w:id="124"/>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bookmarkStart w:id="125" w:name="_Toc474419286"/>
            <w:bookmarkStart w:id="126" w:name="_Toc19211"/>
            <w:r>
              <w:rPr>
                <w:rFonts w:hint="eastAsia"/>
              </w:rPr>
              <w:t>企业资质等级</w:t>
            </w:r>
            <w:bookmarkEnd w:id="125"/>
            <w:bookmarkEnd w:id="126"/>
          </w:p>
        </w:tc>
        <w:tc>
          <w:tcPr>
            <w:tcW w:w="2196"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tc>
        <w:tc>
          <w:tcPr>
            <w:tcW w:w="1247" w:type="dxa"/>
            <w:vMerge w:val="restart"/>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bookmarkStart w:id="127" w:name="_Toc7337"/>
            <w:bookmarkStart w:id="128" w:name="_Toc474419287"/>
            <w:r>
              <w:rPr>
                <w:rFonts w:hint="eastAsia"/>
              </w:rPr>
              <w:t>其中</w:t>
            </w:r>
            <w:bookmarkEnd w:id="127"/>
            <w:bookmarkEnd w:id="128"/>
          </w:p>
        </w:tc>
        <w:tc>
          <w:tcPr>
            <w:tcW w:w="1478"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bookmarkStart w:id="129" w:name="_Toc19195"/>
            <w:bookmarkStart w:id="130" w:name="_Toc474419288"/>
            <w:r>
              <w:rPr>
                <w:rFonts w:hint="eastAsia"/>
              </w:rPr>
              <w:t>项目经理</w:t>
            </w:r>
            <w:bookmarkEnd w:id="129"/>
            <w:bookmarkEnd w:id="130"/>
          </w:p>
        </w:tc>
        <w:tc>
          <w:tcPr>
            <w:tcW w:w="1772"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bookmarkStart w:id="131" w:name="_Toc474419289"/>
            <w:bookmarkStart w:id="132" w:name="_Toc4981"/>
            <w:r>
              <w:rPr>
                <w:rFonts w:hint="eastAsia"/>
              </w:rPr>
              <w:t>营业执照号</w:t>
            </w:r>
            <w:bookmarkEnd w:id="131"/>
            <w:bookmarkEnd w:id="132"/>
          </w:p>
        </w:tc>
        <w:tc>
          <w:tcPr>
            <w:tcW w:w="2196"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tc>
        <w:tc>
          <w:tcPr>
            <w:tcW w:w="1247" w:type="dxa"/>
            <w:vMerge w:val="continue"/>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tc>
        <w:tc>
          <w:tcPr>
            <w:tcW w:w="1478"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bookmarkStart w:id="133" w:name="_Toc474419290"/>
            <w:bookmarkStart w:id="134" w:name="_Toc18661"/>
            <w:r>
              <w:rPr>
                <w:rFonts w:hint="eastAsia"/>
              </w:rPr>
              <w:t>高级职称人员</w:t>
            </w:r>
            <w:bookmarkEnd w:id="133"/>
            <w:bookmarkEnd w:id="134"/>
          </w:p>
        </w:tc>
        <w:tc>
          <w:tcPr>
            <w:tcW w:w="1772"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bookmarkStart w:id="135" w:name="_Toc8298"/>
            <w:bookmarkStart w:id="136" w:name="_Toc474419291"/>
            <w:r>
              <w:rPr>
                <w:rFonts w:hint="eastAsia"/>
              </w:rPr>
              <w:t>注册资金</w:t>
            </w:r>
            <w:bookmarkEnd w:id="135"/>
            <w:bookmarkEnd w:id="136"/>
          </w:p>
        </w:tc>
        <w:tc>
          <w:tcPr>
            <w:tcW w:w="2196"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tc>
        <w:tc>
          <w:tcPr>
            <w:tcW w:w="1247" w:type="dxa"/>
            <w:vMerge w:val="continue"/>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tc>
        <w:tc>
          <w:tcPr>
            <w:tcW w:w="1478"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bookmarkStart w:id="137" w:name="_Toc474419292"/>
            <w:bookmarkStart w:id="138" w:name="_Toc1294"/>
            <w:r>
              <w:rPr>
                <w:rFonts w:hint="eastAsia"/>
              </w:rPr>
              <w:t>中级职称人员</w:t>
            </w:r>
            <w:bookmarkEnd w:id="137"/>
            <w:bookmarkEnd w:id="138"/>
          </w:p>
        </w:tc>
        <w:tc>
          <w:tcPr>
            <w:tcW w:w="1772"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bookmarkStart w:id="139" w:name="_Toc474419293"/>
            <w:bookmarkStart w:id="140" w:name="_Toc23933"/>
            <w:r>
              <w:rPr>
                <w:rFonts w:hint="eastAsia"/>
              </w:rPr>
              <w:t>开户银行</w:t>
            </w:r>
            <w:bookmarkEnd w:id="139"/>
            <w:bookmarkEnd w:id="140"/>
          </w:p>
        </w:tc>
        <w:tc>
          <w:tcPr>
            <w:tcW w:w="2196"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tc>
        <w:tc>
          <w:tcPr>
            <w:tcW w:w="1247" w:type="dxa"/>
            <w:vMerge w:val="continue"/>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tc>
        <w:tc>
          <w:tcPr>
            <w:tcW w:w="1478"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bookmarkStart w:id="141" w:name="_Toc474419294"/>
            <w:bookmarkStart w:id="142" w:name="_Toc10571"/>
            <w:r>
              <w:rPr>
                <w:rFonts w:hint="eastAsia"/>
              </w:rPr>
              <w:t>初级职称人员</w:t>
            </w:r>
            <w:bookmarkEnd w:id="141"/>
            <w:bookmarkEnd w:id="142"/>
          </w:p>
        </w:tc>
        <w:tc>
          <w:tcPr>
            <w:tcW w:w="1772"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bookmarkStart w:id="143" w:name="_Toc19967"/>
            <w:bookmarkStart w:id="144" w:name="_Toc474419295"/>
            <w:r>
              <w:rPr>
                <w:rFonts w:hint="eastAsia"/>
              </w:rPr>
              <w:t>账号</w:t>
            </w:r>
            <w:bookmarkEnd w:id="143"/>
            <w:bookmarkEnd w:id="144"/>
          </w:p>
        </w:tc>
        <w:tc>
          <w:tcPr>
            <w:tcW w:w="2196"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tc>
        <w:tc>
          <w:tcPr>
            <w:tcW w:w="1247" w:type="dxa"/>
            <w:vMerge w:val="continue"/>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tc>
        <w:tc>
          <w:tcPr>
            <w:tcW w:w="1478"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bookmarkStart w:id="145" w:name="_Toc28983"/>
            <w:bookmarkStart w:id="146" w:name="_Toc474419296"/>
            <w:r>
              <w:rPr>
                <w:rFonts w:hint="eastAsia"/>
              </w:rPr>
              <w:t>技工</w:t>
            </w:r>
            <w:bookmarkEnd w:id="145"/>
            <w:bookmarkEnd w:id="146"/>
          </w:p>
        </w:tc>
        <w:tc>
          <w:tcPr>
            <w:tcW w:w="1772"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088"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bookmarkStart w:id="147" w:name="_Toc474419297"/>
            <w:bookmarkStart w:id="148" w:name="_Toc5763"/>
            <w:r>
              <w:rPr>
                <w:rFonts w:hint="eastAsia"/>
              </w:rPr>
              <w:t>经营范围</w:t>
            </w:r>
            <w:bookmarkEnd w:id="147"/>
            <w:bookmarkEnd w:id="148"/>
          </w:p>
        </w:tc>
        <w:tc>
          <w:tcPr>
            <w:tcW w:w="6693" w:type="dxa"/>
            <w:gridSpan w:val="7"/>
            <w:vAlign w:val="center"/>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22" w:type="dxa"/>
            <w:vAlign w:val="top"/>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bookmarkStart w:id="149" w:name="_Toc28916"/>
            <w:bookmarkStart w:id="150" w:name="_Toc474419298"/>
            <w:r>
              <w:rPr>
                <w:rFonts w:hint="eastAsia"/>
              </w:rPr>
              <w:t>备注</w:t>
            </w:r>
            <w:bookmarkEnd w:id="149"/>
            <w:bookmarkEnd w:id="150"/>
          </w:p>
        </w:tc>
        <w:tc>
          <w:tcPr>
            <w:tcW w:w="6693" w:type="dxa"/>
            <w:gridSpan w:val="7"/>
            <w:vAlign w:val="top"/>
          </w:tcPr>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tc>
      </w:tr>
    </w:tbl>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bookmarkStart w:id="151" w:name="_Toc23828"/>
      <w:bookmarkStart w:id="152" w:name="_Toc474419299"/>
      <w:r>
        <w:rPr>
          <w:rFonts w:hint="eastAsia"/>
          <w:lang w:val="en-US" w:eastAsia="zh-CN"/>
        </w:rPr>
        <w:t>供应商</w:t>
      </w:r>
      <w:r>
        <w:rPr>
          <w:rFonts w:hint="eastAsia"/>
        </w:rPr>
        <w:t>名称：        （单位公章）。</w:t>
      </w:r>
      <w:bookmarkEnd w:id="151"/>
      <w:bookmarkEnd w:id="152"/>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bookmarkStart w:id="153" w:name="_Toc474419300"/>
      <w:bookmarkStart w:id="154" w:name="_Toc22280"/>
      <w:r>
        <w:rPr>
          <w:rFonts w:hint="eastAsia"/>
        </w:rPr>
        <w:t>法定代表人或授权代表（签字或加盖个人名章）：           。</w:t>
      </w:r>
      <w:bookmarkEnd w:id="153"/>
      <w:bookmarkEnd w:id="154"/>
      <w:bookmarkStart w:id="155" w:name="_Toc474419301"/>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bookmarkStart w:id="156" w:name="_Toc23588"/>
      <w:r>
        <w:rPr>
          <w:rFonts w:hint="eastAsia"/>
        </w:rPr>
        <w:t>日    期：         。</w:t>
      </w:r>
      <w:bookmarkEnd w:id="155"/>
      <w:bookmarkEnd w:id="156"/>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lang w:val="en-US" w:eastAsia="zh-CN"/>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bookmarkStart w:id="157" w:name="_Toc474419208"/>
      <w:r>
        <w:rPr>
          <w:rFonts w:hint="eastAsia"/>
          <w:lang w:val="en-US" w:eastAsia="zh-CN"/>
        </w:rPr>
        <w:t xml:space="preserve">附件3           </w:t>
      </w:r>
      <w:bookmarkEnd w:id="157"/>
      <w:r>
        <w:rPr>
          <w:rFonts w:hint="eastAsia"/>
          <w:lang w:val="en-US" w:eastAsia="zh-CN"/>
        </w:rPr>
        <w:t>三、法定代表人身份证明书（格式）</w:t>
      </w: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r>
        <w:rPr>
          <w:rFonts w:hint="eastAsia"/>
        </w:rPr>
        <w:t xml:space="preserve">采购项目名称：                                                                                    </w:t>
      </w: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r>
        <w:rPr>
          <w:rFonts w:hint="eastAsia"/>
        </w:rPr>
        <w:t xml:space="preserve">采购项目编号：                             </w:t>
      </w: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r>
        <w:rPr>
          <w:rFonts w:hint="eastAsia"/>
        </w:rPr>
        <w:t>致：</w:t>
      </w:r>
      <w:r>
        <w:rPr>
          <w:rFonts w:hint="eastAsia"/>
          <w:u w:val="single"/>
        </w:rPr>
        <w:t xml:space="preserve">                     </w:t>
      </w:r>
      <w:r>
        <w:rPr>
          <w:rFonts w:hint="eastAsia"/>
        </w:rPr>
        <w:t>（采购</w:t>
      </w:r>
      <w:r>
        <w:rPr>
          <w:rFonts w:hint="eastAsia"/>
          <w:lang w:val="en-US" w:eastAsia="zh-CN"/>
        </w:rPr>
        <w:t>人</w:t>
      </w:r>
      <w:r>
        <w:rPr>
          <w:rFonts w:hint="eastAsia"/>
        </w:rPr>
        <w:t>）：</w:t>
      </w: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r>
        <w:rPr>
          <w:rFonts w:hint="eastAsia"/>
        </w:rPr>
        <w:t xml:space="preserve"> </w:t>
      </w:r>
      <w:r>
        <w:rPr>
          <w:rFonts w:hint="eastAsia"/>
          <w:u w:val="single"/>
        </w:rPr>
        <w:t xml:space="preserve">       </w:t>
      </w:r>
      <w:r>
        <w:rPr>
          <w:rFonts w:hint="eastAsia"/>
        </w:rPr>
        <w:t xml:space="preserve">（法定代表人姓名）在 </w:t>
      </w:r>
      <w:r>
        <w:rPr>
          <w:rFonts w:hint="eastAsia"/>
          <w:u w:val="single"/>
        </w:rPr>
        <w:t xml:space="preserve">                      </w:t>
      </w:r>
      <w:r>
        <w:rPr>
          <w:rFonts w:hint="eastAsia"/>
        </w:rPr>
        <w:t>（供应商名称）任    （职务名称）</w:t>
      </w:r>
      <w:r>
        <w:rPr>
          <w:rFonts w:hint="eastAsia"/>
          <w:u w:val="single"/>
          <w:lang w:val="en-US" w:eastAsia="zh-CN"/>
        </w:rPr>
        <w:t xml:space="preserve">        </w:t>
      </w:r>
      <w:r>
        <w:rPr>
          <w:rFonts w:hint="eastAsia"/>
        </w:rPr>
        <w:t>职务，是（供应商名称）</w:t>
      </w:r>
      <w:r>
        <w:rPr>
          <w:rFonts w:hint="eastAsia"/>
          <w:u w:val="single"/>
          <w:lang w:val="en-US" w:eastAsia="zh-CN"/>
        </w:rPr>
        <w:t xml:space="preserve">            </w:t>
      </w:r>
      <w:r>
        <w:rPr>
          <w:rFonts w:hint="eastAsia"/>
        </w:rPr>
        <w:t xml:space="preserve">  的法定代表人。</w:t>
      </w: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r>
        <w:rPr>
          <w:rFonts w:hint="eastAsia"/>
        </w:rPr>
        <w:t>特此证明。</w:t>
      </w: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r>
        <w:rPr>
          <w:rFonts w:hint="eastAsia"/>
        </w:rPr>
        <w:t xml:space="preserve">                            （供应商公章）</w:t>
      </w: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r>
        <w:rPr>
          <w:rFonts w:hint="eastAsia"/>
        </w:rPr>
        <w:t xml:space="preserve">                              年   月   日</w:t>
      </w: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r>
        <w:rPr>
          <w:rFonts w:hint="eastAsia"/>
        </w:rPr>
        <w:t>（附：法定代表人身份证复印件）</w:t>
      </w: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lang w:val="en-US" w:eastAsia="zh-CN"/>
        </w:rPr>
      </w:pPr>
      <w:r>
        <w:rPr>
          <w:rFonts w:hint="eastAsia"/>
          <w:lang w:val="en-US" w:eastAsia="zh-CN"/>
        </w:rPr>
        <w:t>附件4            法定代表人授权委托书（格式）</w:t>
      </w: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r>
        <w:rPr>
          <w:rFonts w:hint="eastAsia"/>
        </w:rPr>
        <w:t xml:space="preserve">采购项目名称：                                           </w:t>
      </w: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r>
        <w:rPr>
          <w:rFonts w:hint="eastAsia"/>
        </w:rPr>
        <w:t xml:space="preserve">采购项目编号：                                          </w:t>
      </w: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r>
        <w:rPr>
          <w:rFonts w:hint="eastAsia"/>
        </w:rPr>
        <w:t>致：</w:t>
      </w:r>
      <w:r>
        <w:rPr>
          <w:rFonts w:hint="eastAsia"/>
          <w:u w:val="single"/>
        </w:rPr>
        <w:t xml:space="preserve">                     </w:t>
      </w:r>
      <w:r>
        <w:rPr>
          <w:rFonts w:hint="eastAsia"/>
        </w:rPr>
        <w:t>（采购</w:t>
      </w:r>
      <w:r>
        <w:rPr>
          <w:rFonts w:hint="eastAsia"/>
          <w:lang w:val="en-US" w:eastAsia="zh-CN"/>
        </w:rPr>
        <w:t>人</w:t>
      </w:r>
      <w:r>
        <w:rPr>
          <w:rFonts w:hint="eastAsia"/>
        </w:rPr>
        <w:t>名称）：</w:t>
      </w: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r>
        <w:rPr>
          <w:rFonts w:hint="eastAsia"/>
        </w:rPr>
        <w:t xml:space="preserve">  </w:t>
      </w:r>
      <w:r>
        <w:rPr>
          <w:rFonts w:hint="eastAsia"/>
          <w:u w:val="single"/>
        </w:rPr>
        <w:t xml:space="preserve">          </w:t>
      </w:r>
      <w:r>
        <w:rPr>
          <w:rFonts w:hint="eastAsia"/>
        </w:rPr>
        <w:t>（供应商法定代表人名称）是</w:t>
      </w:r>
      <w:r>
        <w:rPr>
          <w:rFonts w:hint="eastAsia"/>
          <w:u w:val="single"/>
        </w:rPr>
        <w:t xml:space="preserve">                 （</w:t>
      </w:r>
      <w:r>
        <w:rPr>
          <w:rFonts w:hint="eastAsia"/>
        </w:rPr>
        <w:t>供应商名称）</w:t>
      </w:r>
      <w:r>
        <w:rPr>
          <w:rFonts w:hint="eastAsia"/>
          <w:lang w:val="en-US" w:eastAsia="zh-CN"/>
        </w:rPr>
        <w:t xml:space="preserve">          </w:t>
      </w:r>
      <w:r>
        <w:rPr>
          <w:rFonts w:hint="eastAsia"/>
        </w:rPr>
        <w:t>的法定代表人，特授权</w:t>
      </w:r>
      <w:r>
        <w:rPr>
          <w:rFonts w:hint="eastAsia"/>
          <w:u w:val="single"/>
        </w:rPr>
        <w:t xml:space="preserve">                                 </w:t>
      </w:r>
      <w:r>
        <w:rPr>
          <w:rFonts w:hint="eastAsia"/>
          <w:u w:val="single"/>
          <w:lang w:val="en-US" w:eastAsia="zh-CN"/>
        </w:rPr>
        <w:t xml:space="preserve"> </w:t>
      </w:r>
      <w:r>
        <w:rPr>
          <w:rFonts w:hint="eastAsia"/>
        </w:rPr>
        <w:t>（被授权人姓名及身份证代码）</w:t>
      </w:r>
      <w:r>
        <w:rPr>
          <w:rFonts w:hint="eastAsia"/>
          <w:u w:val="single"/>
          <w:lang w:val="en-US" w:eastAsia="zh-CN"/>
        </w:rPr>
        <w:t xml:space="preserve">          </w:t>
      </w:r>
      <w:r>
        <w:rPr>
          <w:rFonts w:hint="eastAsia"/>
        </w:rPr>
        <w:t>代表我单位全权办理上述项目的</w:t>
      </w:r>
      <w:r>
        <w:rPr>
          <w:rFonts w:hint="eastAsia"/>
          <w:lang w:val="en-US" w:eastAsia="zh-CN"/>
        </w:rPr>
        <w:t>投标</w:t>
      </w:r>
      <w:r>
        <w:rPr>
          <w:rFonts w:hint="eastAsia"/>
        </w:rPr>
        <w:t>、</w:t>
      </w:r>
      <w:r>
        <w:rPr>
          <w:rFonts w:hint="eastAsia"/>
          <w:lang w:val="en-US" w:eastAsia="zh-CN"/>
        </w:rPr>
        <w:t>磋商</w:t>
      </w:r>
      <w:r>
        <w:rPr>
          <w:rFonts w:hint="eastAsia"/>
        </w:rPr>
        <w:t>、签约等具体工作，并签署全部有关文件、协议及合同。</w:t>
      </w: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r>
        <w:rPr>
          <w:rFonts w:hint="eastAsia"/>
        </w:rPr>
        <w:t>我单位对被授权人的签字负全部责任。</w:t>
      </w: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r>
        <w:rPr>
          <w:rFonts w:hint="eastAsia"/>
        </w:rPr>
        <w:t>在撤消授权的书面通知以前，本授权书一直有效。被授权人在授权书有效期内签署的所有文件不因授权的撤消而失效。</w:t>
      </w: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r>
        <w:rPr>
          <w:rFonts w:hint="eastAsia"/>
        </w:rPr>
        <w:t>被授权人：                          供应商法定代表人：</w:t>
      </w: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r>
        <w:rPr>
          <w:rFonts w:hint="eastAsia"/>
        </w:rPr>
        <w:t>（签字或盖章）                      （签字或盖章）</w:t>
      </w: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r>
        <w:rPr>
          <w:rFonts w:hint="eastAsia"/>
        </w:rPr>
        <w:t>（附：被授权人身份证复印件）</w:t>
      </w: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r>
        <w:rPr>
          <w:rFonts w:hint="eastAsia"/>
        </w:rPr>
        <w:t xml:space="preserve">                                          </w:t>
      </w: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r>
        <w:rPr>
          <w:rFonts w:hint="eastAsia"/>
        </w:rPr>
        <w:t>（供应商公章）</w:t>
      </w: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r>
        <w:rPr>
          <w:rFonts w:hint="eastAsia"/>
        </w:rPr>
        <w:t>年   月   日</w:t>
      </w: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lang w:val="en-US" w:eastAsia="zh-CN"/>
        </w:rPr>
      </w:pPr>
      <w:r>
        <w:rPr>
          <w:rFonts w:hint="eastAsia"/>
          <w:lang w:val="en-US" w:eastAsia="zh-CN"/>
        </w:rPr>
        <w:t xml:space="preserve">附件5             </w:t>
      </w:r>
      <w:r>
        <w:rPr>
          <w:rFonts w:hint="eastAsia"/>
        </w:rPr>
        <w:t>诚信声明（格式）</w:t>
      </w: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r>
        <w:rPr>
          <w:rFonts w:hint="eastAsia"/>
        </w:rPr>
        <w:t xml:space="preserve">                                           </w:t>
      </w: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r>
        <w:rPr>
          <w:rFonts w:hint="eastAsia"/>
        </w:rPr>
        <w:t xml:space="preserve">采购项目名称：                                                 </w:t>
      </w: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r>
        <w:rPr>
          <w:rFonts w:hint="eastAsia"/>
        </w:rPr>
        <w:t xml:space="preserve">采购项目编号：                                          </w:t>
      </w: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r>
        <w:rPr>
          <w:rFonts w:hint="eastAsia"/>
        </w:rPr>
        <w:t>致：</w:t>
      </w:r>
      <w:r>
        <w:rPr>
          <w:rFonts w:hint="eastAsia"/>
          <w:u w:val="single"/>
        </w:rPr>
        <w:t xml:space="preserve">                   </w:t>
      </w:r>
      <w:r>
        <w:rPr>
          <w:rFonts w:hint="eastAsia"/>
        </w:rPr>
        <w:t>（采购</w:t>
      </w:r>
      <w:r>
        <w:rPr>
          <w:rFonts w:hint="eastAsia"/>
          <w:lang w:val="en-US" w:eastAsia="zh-CN"/>
        </w:rPr>
        <w:t>人</w:t>
      </w:r>
      <w:r>
        <w:rPr>
          <w:rFonts w:hint="eastAsia"/>
        </w:rPr>
        <w:t>名称）：</w:t>
      </w: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r>
        <w:rPr>
          <w:rFonts w:hint="eastAsia"/>
          <w:u w:val="single"/>
        </w:rPr>
        <w:t xml:space="preserve">                      </w:t>
      </w:r>
      <w:r>
        <w:rPr>
          <w:rFonts w:hint="eastAsia"/>
        </w:rPr>
        <w:t>（供应商名称）郑重声明</w:t>
      </w:r>
      <w:r>
        <w:rPr>
          <w:rFonts w:hint="eastAsia"/>
          <w:lang w:eastAsia="zh-CN"/>
        </w:rPr>
        <w:t>：</w:t>
      </w: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lang w:eastAsia="zh-CN"/>
        </w:rPr>
      </w:pPr>
      <w:r>
        <w:rPr>
          <w:rFonts w:hint="eastAsia"/>
          <w:lang w:val="en-US" w:eastAsia="zh-CN"/>
        </w:rPr>
        <w:t>1</w:t>
      </w:r>
      <w:r>
        <w:rPr>
          <w:rFonts w:hint="eastAsia"/>
        </w:rPr>
        <w:t>、 具有良好的商业信誉和健全的财务会计制度</w:t>
      </w:r>
      <w:r>
        <w:rPr>
          <w:rFonts w:hint="eastAsia"/>
          <w:lang w:eastAsia="zh-CN"/>
        </w:rPr>
        <w:t>；</w:t>
      </w: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lang w:val="en-US" w:eastAsia="zh-CN"/>
        </w:rPr>
      </w:pPr>
      <w:r>
        <w:rPr>
          <w:rFonts w:hint="eastAsia"/>
          <w:lang w:val="en-US" w:eastAsia="zh-CN"/>
        </w:rPr>
        <w:t>2</w:t>
      </w:r>
      <w:r>
        <w:rPr>
          <w:rFonts w:hint="eastAsia"/>
        </w:rPr>
        <w:t>、具有依法纳税和社会保障资金的良好记录</w:t>
      </w:r>
      <w:r>
        <w:rPr>
          <w:rFonts w:hint="eastAsia"/>
          <w:lang w:eastAsia="zh-CN"/>
        </w:rPr>
        <w:t>；</w:t>
      </w:r>
      <w:r>
        <w:rPr>
          <w:rFonts w:hint="eastAsia"/>
          <w:lang w:val="en-US" w:eastAsia="zh-CN"/>
        </w:rPr>
        <w:t xml:space="preserve"> </w:t>
      </w:r>
    </w:p>
    <w:p>
      <w:pPr>
        <w:keepNext w:val="0"/>
        <w:keepLines w:val="0"/>
        <w:pageBreakBefore w:val="0"/>
        <w:widowControl/>
        <w:kinsoku/>
        <w:wordWrap/>
        <w:overflowPunct/>
        <w:topLinePunct w:val="0"/>
        <w:autoSpaceDE/>
        <w:autoSpaceDN/>
        <w:bidi w:val="0"/>
        <w:adjustRightInd/>
        <w:spacing w:line="360" w:lineRule="auto"/>
        <w:ind w:left="0" w:leftChars="0"/>
        <w:textAlignment w:val="auto"/>
        <w:rPr>
          <w:rFonts w:hint="eastAsia"/>
        </w:rPr>
      </w:pPr>
      <w:r>
        <w:rPr>
          <w:rFonts w:hint="eastAsia"/>
          <w:lang w:val="en-US" w:eastAsia="zh-CN"/>
        </w:rPr>
        <w:t>3</w:t>
      </w:r>
      <w:r>
        <w:rPr>
          <w:rFonts w:hint="eastAsia"/>
        </w:rPr>
        <w:t>、具有履行合同所必须的设备和专业技术能力</w:t>
      </w:r>
      <w:r>
        <w:rPr>
          <w:rFonts w:hint="eastAsia"/>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、参加本次采购活动前三年内，在经营活动中</w:t>
      </w:r>
      <w:r>
        <w:rPr>
          <w:rFonts w:hint="eastAsia" w:ascii="宋体" w:hAnsi="宋体" w:eastAsia="宋体" w:cs="宋体"/>
          <w:b w:val="0"/>
          <w:bCs w:val="0"/>
          <w:sz w:val="24"/>
          <w:szCs w:val="24"/>
          <w:lang w:val="en-US" w:eastAsia="zh-CN"/>
        </w:rPr>
        <w:t>无</w:t>
      </w:r>
      <w:r>
        <w:rPr>
          <w:rFonts w:hint="eastAsia" w:ascii="宋体" w:hAnsi="宋体" w:eastAsia="宋体" w:cs="宋体"/>
          <w:b w:val="0"/>
          <w:bCs w:val="0"/>
          <w:sz w:val="24"/>
          <w:szCs w:val="24"/>
        </w:rPr>
        <w:t>违法违规记录</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5、法律、行政法规规定的其他条件。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720" w:firstLineChars="30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5</w:t>
      </w:r>
      <w:r>
        <w:rPr>
          <w:rFonts w:hint="eastAsia" w:ascii="宋体" w:hAnsi="宋体" w:eastAsia="宋体" w:cs="宋体"/>
          <w:b w:val="0"/>
          <w:bCs w:val="0"/>
          <w:sz w:val="24"/>
          <w:szCs w:val="24"/>
        </w:rPr>
        <w:t xml:space="preserve">.1 </w:t>
      </w:r>
      <w:r>
        <w:rPr>
          <w:rFonts w:hint="eastAsia" w:ascii="宋体" w:hAnsi="宋体" w:eastAsia="宋体" w:cs="宋体"/>
          <w:b w:val="0"/>
          <w:bCs w:val="0"/>
          <w:sz w:val="24"/>
          <w:szCs w:val="24"/>
          <w:lang w:val="en-US" w:eastAsia="zh-CN"/>
        </w:rPr>
        <w:t>无</w:t>
      </w:r>
      <w:r>
        <w:rPr>
          <w:rFonts w:hint="eastAsia" w:ascii="宋体" w:hAnsi="宋体" w:eastAsia="宋体" w:cs="宋体"/>
          <w:b w:val="0"/>
          <w:bCs w:val="0"/>
          <w:sz w:val="24"/>
          <w:szCs w:val="24"/>
        </w:rPr>
        <w:t>禁止投标情形；</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720" w:firstLineChars="300"/>
        <w:jc w:val="left"/>
        <w:textAlignment w:val="auto"/>
        <w:outlineLvl w:val="9"/>
        <w:rPr>
          <w:rFonts w:hint="eastAsia" w:ascii="宋体" w:hAnsi="宋体" w:eastAsia="宋体" w:cs="宋体"/>
          <w:sz w:val="24"/>
          <w:szCs w:val="24"/>
        </w:rPr>
      </w:pPr>
      <w:r>
        <w:rPr>
          <w:rFonts w:hint="eastAsia" w:ascii="宋体" w:hAnsi="宋体" w:eastAsia="宋体" w:cs="宋体"/>
          <w:b w:val="0"/>
          <w:bCs w:val="0"/>
          <w:sz w:val="24"/>
          <w:szCs w:val="24"/>
          <w:lang w:val="en-US" w:eastAsia="zh-CN"/>
        </w:rPr>
        <w:t>5</w:t>
      </w:r>
      <w:r>
        <w:rPr>
          <w:rFonts w:hint="eastAsia" w:ascii="宋体" w:hAnsi="宋体" w:eastAsia="宋体" w:cs="宋体"/>
          <w:b w:val="0"/>
          <w:bCs w:val="0"/>
          <w:sz w:val="24"/>
          <w:szCs w:val="24"/>
        </w:rPr>
        <w:t>.2</w:t>
      </w:r>
      <w:r>
        <w:rPr>
          <w:rFonts w:hint="eastAsia" w:ascii="宋体" w:hAnsi="宋体" w:eastAsia="宋体" w:cs="宋体"/>
          <w:b w:val="0"/>
          <w:bCs w:val="0"/>
          <w:sz w:val="24"/>
          <w:szCs w:val="24"/>
          <w:lang w:val="en-US" w:eastAsia="zh-CN"/>
        </w:rPr>
        <w:t>我司</w:t>
      </w:r>
      <w:r>
        <w:rPr>
          <w:rFonts w:hint="eastAsia" w:ascii="宋体" w:hAnsi="宋体" w:eastAsia="宋体" w:cs="宋体"/>
          <w:b w:val="0"/>
          <w:bCs w:val="0"/>
          <w:sz w:val="24"/>
          <w:szCs w:val="24"/>
        </w:rPr>
        <w:t>及其现任法定代表人/主要负责人</w:t>
      </w:r>
      <w:r>
        <w:rPr>
          <w:rFonts w:hint="eastAsia" w:ascii="宋体" w:hAnsi="宋体" w:eastAsia="宋体" w:cs="宋体"/>
          <w:b w:val="0"/>
          <w:bCs w:val="0"/>
          <w:sz w:val="24"/>
          <w:szCs w:val="24"/>
          <w:lang w:val="en-US" w:eastAsia="zh-CN"/>
        </w:rPr>
        <w:t>无</w:t>
      </w:r>
      <w:r>
        <w:rPr>
          <w:rFonts w:hint="eastAsia" w:ascii="宋体" w:hAnsi="宋体" w:eastAsia="宋体" w:cs="宋体"/>
          <w:b w:val="0"/>
          <w:bCs w:val="0"/>
          <w:sz w:val="24"/>
          <w:szCs w:val="24"/>
        </w:rPr>
        <w:t>贿犯罪记录</w:t>
      </w:r>
    </w:p>
    <w:p>
      <w:pPr>
        <w:keepNext w:val="0"/>
        <w:keepLines w:val="0"/>
        <w:pageBreakBefore w:val="0"/>
        <w:widowControl/>
        <w:tabs>
          <w:tab w:val="left" w:pos="6300"/>
        </w:tabs>
        <w:kinsoku/>
        <w:wordWrap/>
        <w:overflowPunct/>
        <w:topLinePunct w:val="0"/>
        <w:autoSpaceDE/>
        <w:autoSpaceDN/>
        <w:bidi w:val="0"/>
        <w:adjustRightInd/>
        <w:snapToGrid w:val="0"/>
        <w:spacing w:line="360" w:lineRule="auto"/>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在合同签订前后随时愿意提供相关证明材料</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我公司</w:t>
      </w:r>
      <w:r>
        <w:rPr>
          <w:rFonts w:hint="eastAsia" w:ascii="宋体" w:hAnsi="宋体" w:eastAsia="宋体" w:cs="宋体"/>
          <w:sz w:val="24"/>
          <w:szCs w:val="24"/>
        </w:rPr>
        <w:t>符合《政府采购法》规定的供应商资格条件。我方对以上声明负全部法律责任。</w:t>
      </w:r>
    </w:p>
    <w:p>
      <w:pPr>
        <w:keepNext w:val="0"/>
        <w:keepLines w:val="0"/>
        <w:pageBreakBefore w:val="0"/>
        <w:widowControl/>
        <w:tabs>
          <w:tab w:val="left" w:pos="6300"/>
        </w:tabs>
        <w:kinsoku/>
        <w:wordWrap/>
        <w:overflowPunct/>
        <w:topLinePunct w:val="0"/>
        <w:autoSpaceDE/>
        <w:autoSpaceDN/>
        <w:bidi w:val="0"/>
        <w:adjustRightInd/>
        <w:snapToGrid w:val="0"/>
        <w:spacing w:line="360" w:lineRule="auto"/>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特此声明。</w:t>
      </w:r>
    </w:p>
    <w:p>
      <w:pPr>
        <w:keepNext w:val="0"/>
        <w:keepLines w:val="0"/>
        <w:pageBreakBefore w:val="0"/>
        <w:widowControl/>
        <w:tabs>
          <w:tab w:val="left" w:pos="6300"/>
        </w:tabs>
        <w:kinsoku/>
        <w:wordWrap/>
        <w:overflowPunct/>
        <w:topLinePunct w:val="0"/>
        <w:autoSpaceDE/>
        <w:autoSpaceDN/>
        <w:bidi w:val="0"/>
        <w:adjustRightInd/>
        <w:snapToGrid w:val="0"/>
        <w:spacing w:line="360" w:lineRule="auto"/>
        <w:ind w:left="0" w:leftChars="0" w:firstLine="570"/>
        <w:textAlignment w:val="auto"/>
        <w:outlineLvl w:val="9"/>
        <w:rPr>
          <w:rFonts w:hint="eastAsia" w:ascii="宋体" w:hAnsi="宋体" w:eastAsia="宋体" w:cs="宋体"/>
          <w:sz w:val="24"/>
          <w:szCs w:val="24"/>
        </w:rPr>
      </w:pPr>
    </w:p>
    <w:p>
      <w:pPr>
        <w:keepNext w:val="0"/>
        <w:keepLines w:val="0"/>
        <w:pageBreakBefore w:val="0"/>
        <w:widowControl/>
        <w:tabs>
          <w:tab w:val="left" w:pos="6300"/>
        </w:tabs>
        <w:kinsoku/>
        <w:wordWrap/>
        <w:overflowPunct/>
        <w:topLinePunct w:val="0"/>
        <w:autoSpaceDE/>
        <w:autoSpaceDN/>
        <w:bidi w:val="0"/>
        <w:adjustRightInd/>
        <w:snapToGrid w:val="0"/>
        <w:spacing w:line="360" w:lineRule="auto"/>
        <w:ind w:left="0" w:leftChars="0" w:right="424" w:firstLine="570"/>
        <w:jc w:val="right"/>
        <w:textAlignment w:val="auto"/>
        <w:outlineLvl w:val="9"/>
        <w:rPr>
          <w:rFonts w:hint="eastAsia" w:ascii="宋体" w:hAnsi="宋体" w:eastAsia="宋体" w:cs="宋体"/>
          <w:sz w:val="24"/>
          <w:szCs w:val="24"/>
        </w:rPr>
      </w:pPr>
      <w:r>
        <w:rPr>
          <w:rFonts w:hint="eastAsia" w:ascii="宋体" w:hAnsi="宋体" w:eastAsia="宋体" w:cs="宋体"/>
          <w:sz w:val="24"/>
          <w:szCs w:val="24"/>
        </w:rPr>
        <w:t>（供应商公章）</w:t>
      </w:r>
    </w:p>
    <w:p>
      <w:pPr>
        <w:keepNext w:val="0"/>
        <w:keepLines w:val="0"/>
        <w:pageBreakBefore w:val="0"/>
        <w:widowControl/>
        <w:tabs>
          <w:tab w:val="left" w:pos="6300"/>
        </w:tabs>
        <w:kinsoku/>
        <w:wordWrap/>
        <w:overflowPunct/>
        <w:topLinePunct w:val="0"/>
        <w:autoSpaceDE/>
        <w:autoSpaceDN/>
        <w:bidi w:val="0"/>
        <w:adjustRightInd/>
        <w:snapToGrid w:val="0"/>
        <w:spacing w:line="360" w:lineRule="auto"/>
        <w:ind w:left="0" w:leftChars="0" w:right="480" w:firstLine="570"/>
        <w:jc w:val="right"/>
        <w:textAlignment w:val="auto"/>
        <w:outlineLvl w:val="9"/>
        <w:rPr>
          <w:rFonts w:hint="eastAsia" w:ascii="宋体" w:hAnsi="宋体" w:eastAsia="宋体" w:cs="宋体"/>
          <w:sz w:val="24"/>
          <w:szCs w:val="24"/>
        </w:rPr>
      </w:pPr>
      <w:r>
        <w:rPr>
          <w:rFonts w:hint="eastAsia" w:ascii="宋体" w:hAnsi="宋体" w:eastAsia="宋体" w:cs="宋体"/>
          <w:sz w:val="24"/>
          <w:szCs w:val="24"/>
        </w:rPr>
        <w:t>年   月   日</w:t>
      </w:r>
    </w:p>
    <w:p>
      <w:pPr>
        <w:pStyle w:val="5"/>
        <w:rPr>
          <w:rFonts w:hint="eastAsia" w:ascii="仿宋_GB2312" w:eastAsia="仿宋_GB2312"/>
          <w:sz w:val="32"/>
          <w:szCs w:val="28"/>
          <w:lang w:val="en-US" w:eastAsia="zh-CN"/>
        </w:rPr>
        <w:sectPr>
          <w:footerReference r:id="rId3" w:type="default"/>
          <w:pgSz w:w="11906" w:h="16838"/>
          <w:pgMar w:top="1440" w:right="1800" w:bottom="1440" w:left="1800" w:header="851" w:footer="992" w:gutter="0"/>
          <w:pgNumType w:start="1"/>
          <w:cols w:space="425" w:num="1"/>
          <w:docGrid w:type="lines" w:linePitch="312" w:charSpace="0"/>
        </w:sectPr>
      </w:pPr>
      <w:bookmarkStart w:id="158" w:name="_GoBack"/>
      <w:bookmarkEnd w:id="158"/>
    </w:p>
    <w:p>
      <w:pPr>
        <w:pStyle w:val="5"/>
        <w:rPr>
          <w:rFonts w:hint="eastAsia" w:ascii="仿宋_GB2312" w:eastAsia="仿宋_GB2312"/>
          <w:sz w:val="32"/>
          <w:szCs w:val="28"/>
          <w:lang w:val="en-US" w:eastAsia="zh-CN"/>
        </w:rPr>
      </w:pPr>
    </w:p>
    <w:sectPr>
      <w:footerReference r:id="rId4" w:type="default"/>
      <w:pgSz w:w="16838" w:h="11906" w:orient="landscape"/>
      <w:pgMar w:top="1803" w:right="1440" w:bottom="1803" w:left="646" w:header="851" w:footer="992" w:gutter="0"/>
      <w:pgNumType w:start="23"/>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50C99D"/>
    <w:multiLevelType w:val="singleLevel"/>
    <w:tmpl w:val="CA50C99D"/>
    <w:lvl w:ilvl="0" w:tentative="0">
      <w:start w:val="2"/>
      <w:numFmt w:val="chineseCounting"/>
      <w:suff w:val="nothing"/>
      <w:lvlText w:val="%1、"/>
      <w:lvlJc w:val="left"/>
      <w:rPr>
        <w:rFonts w:hint="eastAsia"/>
      </w:rPr>
    </w:lvl>
  </w:abstractNum>
  <w:abstractNum w:abstractNumId="1">
    <w:nsid w:val="E374A683"/>
    <w:multiLevelType w:val="singleLevel"/>
    <w:tmpl w:val="E374A683"/>
    <w:lvl w:ilvl="0" w:tentative="0">
      <w:start w:val="4"/>
      <w:numFmt w:val="chineseCounting"/>
      <w:suff w:val="nothing"/>
      <w:lvlText w:val="%1、"/>
      <w:lvlJc w:val="left"/>
      <w:rPr>
        <w:rFonts w:hint="eastAsia"/>
      </w:rPr>
    </w:lvl>
  </w:abstractNum>
  <w:abstractNum w:abstractNumId="2">
    <w:nsid w:val="EDC82AE2"/>
    <w:multiLevelType w:val="singleLevel"/>
    <w:tmpl w:val="EDC82AE2"/>
    <w:lvl w:ilvl="0" w:tentative="0">
      <w:start w:val="11"/>
      <w:numFmt w:val="chineseCounting"/>
      <w:suff w:val="nothing"/>
      <w:lvlText w:val="%1、"/>
      <w:lvlJc w:val="left"/>
      <w:rPr>
        <w:rFonts w:hint="eastAsia"/>
      </w:rPr>
    </w:lvl>
  </w:abstractNum>
  <w:abstractNum w:abstractNumId="3">
    <w:nsid w:val="30141EC8"/>
    <w:multiLevelType w:val="singleLevel"/>
    <w:tmpl w:val="30141EC8"/>
    <w:lvl w:ilvl="0" w:tentative="0">
      <w:start w:val="1"/>
      <w:numFmt w:val="decimal"/>
      <w:suff w:val="nothing"/>
      <w:lvlText w:val="（%1）"/>
      <w:lvlJc w:val="left"/>
    </w:lvl>
  </w:abstractNum>
  <w:abstractNum w:abstractNumId="4">
    <w:nsid w:val="7D9B3700"/>
    <w:multiLevelType w:val="singleLevel"/>
    <w:tmpl w:val="7D9B3700"/>
    <w:lvl w:ilvl="0" w:tentative="0">
      <w:start w:val="1"/>
      <w:numFmt w:val="chineseCounting"/>
      <w:suff w:val="nothing"/>
      <w:lvlText w:val="（%1）"/>
      <w:lvlJc w:val="left"/>
      <w:rPr>
        <w:rFonts w:hint="eastAsia"/>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E335A4"/>
    <w:rsid w:val="00427C49"/>
    <w:rsid w:val="00F72F7C"/>
    <w:rsid w:val="013559F4"/>
    <w:rsid w:val="04137DBC"/>
    <w:rsid w:val="071471E1"/>
    <w:rsid w:val="0880429A"/>
    <w:rsid w:val="08D248E0"/>
    <w:rsid w:val="08E335A4"/>
    <w:rsid w:val="09CE5B15"/>
    <w:rsid w:val="09F55AA5"/>
    <w:rsid w:val="0A0858EB"/>
    <w:rsid w:val="0A4E004E"/>
    <w:rsid w:val="0AB52782"/>
    <w:rsid w:val="0AC77E0E"/>
    <w:rsid w:val="0B141F08"/>
    <w:rsid w:val="0B24489C"/>
    <w:rsid w:val="0CB67A9A"/>
    <w:rsid w:val="0D035898"/>
    <w:rsid w:val="0F1360AA"/>
    <w:rsid w:val="0FB76D04"/>
    <w:rsid w:val="10181E2A"/>
    <w:rsid w:val="136044AF"/>
    <w:rsid w:val="13B91379"/>
    <w:rsid w:val="13C7560A"/>
    <w:rsid w:val="14405502"/>
    <w:rsid w:val="14834EA6"/>
    <w:rsid w:val="14FA1ED6"/>
    <w:rsid w:val="150A046F"/>
    <w:rsid w:val="15B13A91"/>
    <w:rsid w:val="16471EFD"/>
    <w:rsid w:val="1671075B"/>
    <w:rsid w:val="16A714E6"/>
    <w:rsid w:val="18166C99"/>
    <w:rsid w:val="181C3451"/>
    <w:rsid w:val="192E73FD"/>
    <w:rsid w:val="1A1C01B6"/>
    <w:rsid w:val="1B7C6427"/>
    <w:rsid w:val="1BA565C3"/>
    <w:rsid w:val="1C35796E"/>
    <w:rsid w:val="1E9A52E5"/>
    <w:rsid w:val="1F741403"/>
    <w:rsid w:val="1FB5653B"/>
    <w:rsid w:val="20025A19"/>
    <w:rsid w:val="201B2362"/>
    <w:rsid w:val="20836EB7"/>
    <w:rsid w:val="21362C6D"/>
    <w:rsid w:val="218D7071"/>
    <w:rsid w:val="21C1442A"/>
    <w:rsid w:val="22E65C9B"/>
    <w:rsid w:val="22EE6BE8"/>
    <w:rsid w:val="22F00322"/>
    <w:rsid w:val="230A4F5B"/>
    <w:rsid w:val="239D4E19"/>
    <w:rsid w:val="25F827A8"/>
    <w:rsid w:val="261251E3"/>
    <w:rsid w:val="26FA55D0"/>
    <w:rsid w:val="28BA2B6F"/>
    <w:rsid w:val="28E30906"/>
    <w:rsid w:val="2962433E"/>
    <w:rsid w:val="29C97C36"/>
    <w:rsid w:val="29F0463A"/>
    <w:rsid w:val="2B3D4373"/>
    <w:rsid w:val="2B8D4645"/>
    <w:rsid w:val="2C0F233B"/>
    <w:rsid w:val="2CC56D10"/>
    <w:rsid w:val="2D4E4CE2"/>
    <w:rsid w:val="2DFA498F"/>
    <w:rsid w:val="2F3C643A"/>
    <w:rsid w:val="2F8E0023"/>
    <w:rsid w:val="30482AB1"/>
    <w:rsid w:val="31721376"/>
    <w:rsid w:val="31D14103"/>
    <w:rsid w:val="32152C9E"/>
    <w:rsid w:val="328D5C54"/>
    <w:rsid w:val="33196DDB"/>
    <w:rsid w:val="33C615D7"/>
    <w:rsid w:val="348E16FF"/>
    <w:rsid w:val="361423C4"/>
    <w:rsid w:val="362B2B59"/>
    <w:rsid w:val="36514F56"/>
    <w:rsid w:val="366D1758"/>
    <w:rsid w:val="37675E97"/>
    <w:rsid w:val="377C0AE0"/>
    <w:rsid w:val="38060DDE"/>
    <w:rsid w:val="385D36E8"/>
    <w:rsid w:val="38A66CFA"/>
    <w:rsid w:val="393D5BCC"/>
    <w:rsid w:val="39B03FF8"/>
    <w:rsid w:val="3AB14E8D"/>
    <w:rsid w:val="3BFA5C2B"/>
    <w:rsid w:val="3C8643A1"/>
    <w:rsid w:val="3CFB2BDD"/>
    <w:rsid w:val="3D1C4F22"/>
    <w:rsid w:val="3D714514"/>
    <w:rsid w:val="3E0D4843"/>
    <w:rsid w:val="3EC55934"/>
    <w:rsid w:val="402905E0"/>
    <w:rsid w:val="40BF55C8"/>
    <w:rsid w:val="41C21316"/>
    <w:rsid w:val="43405407"/>
    <w:rsid w:val="43FF139E"/>
    <w:rsid w:val="451723DC"/>
    <w:rsid w:val="455F68C1"/>
    <w:rsid w:val="45CC6E3C"/>
    <w:rsid w:val="4765771C"/>
    <w:rsid w:val="47B01A87"/>
    <w:rsid w:val="48EB2E39"/>
    <w:rsid w:val="4993652C"/>
    <w:rsid w:val="49E239A4"/>
    <w:rsid w:val="4A1A3FEA"/>
    <w:rsid w:val="4B15636B"/>
    <w:rsid w:val="4B223456"/>
    <w:rsid w:val="4B415DB1"/>
    <w:rsid w:val="4B421AA4"/>
    <w:rsid w:val="4D0368CC"/>
    <w:rsid w:val="4D57441F"/>
    <w:rsid w:val="4D827B8D"/>
    <w:rsid w:val="4DEF2953"/>
    <w:rsid w:val="4DF22823"/>
    <w:rsid w:val="4E2D7FAD"/>
    <w:rsid w:val="4E403BBE"/>
    <w:rsid w:val="4E7B1555"/>
    <w:rsid w:val="4EEB73EC"/>
    <w:rsid w:val="500B3555"/>
    <w:rsid w:val="51834945"/>
    <w:rsid w:val="51FE1737"/>
    <w:rsid w:val="52B777AB"/>
    <w:rsid w:val="537E7A13"/>
    <w:rsid w:val="54487305"/>
    <w:rsid w:val="54D82E7B"/>
    <w:rsid w:val="55AC663D"/>
    <w:rsid w:val="571C7D99"/>
    <w:rsid w:val="578157A8"/>
    <w:rsid w:val="58A4736D"/>
    <w:rsid w:val="58CB7523"/>
    <w:rsid w:val="5950576E"/>
    <w:rsid w:val="5AF73274"/>
    <w:rsid w:val="5B82055A"/>
    <w:rsid w:val="5B954AAD"/>
    <w:rsid w:val="5C1366C7"/>
    <w:rsid w:val="5C3154FA"/>
    <w:rsid w:val="5D574838"/>
    <w:rsid w:val="5D6D6377"/>
    <w:rsid w:val="5DB37103"/>
    <w:rsid w:val="5EE24034"/>
    <w:rsid w:val="5EE36457"/>
    <w:rsid w:val="5FD06C19"/>
    <w:rsid w:val="60A67999"/>
    <w:rsid w:val="60D05F14"/>
    <w:rsid w:val="60F3424D"/>
    <w:rsid w:val="612B5E38"/>
    <w:rsid w:val="614F24C6"/>
    <w:rsid w:val="615C36EE"/>
    <w:rsid w:val="61776067"/>
    <w:rsid w:val="619C191A"/>
    <w:rsid w:val="633F580C"/>
    <w:rsid w:val="633F6705"/>
    <w:rsid w:val="64AF01F8"/>
    <w:rsid w:val="65295409"/>
    <w:rsid w:val="65AB3266"/>
    <w:rsid w:val="65B1450D"/>
    <w:rsid w:val="65D646B5"/>
    <w:rsid w:val="66E964F3"/>
    <w:rsid w:val="6762253A"/>
    <w:rsid w:val="68F00D12"/>
    <w:rsid w:val="69172FF2"/>
    <w:rsid w:val="6934199B"/>
    <w:rsid w:val="695075CB"/>
    <w:rsid w:val="69DC248C"/>
    <w:rsid w:val="6AAF501E"/>
    <w:rsid w:val="6C104B67"/>
    <w:rsid w:val="6C123961"/>
    <w:rsid w:val="6CC76DE5"/>
    <w:rsid w:val="6CF54678"/>
    <w:rsid w:val="6D5C1640"/>
    <w:rsid w:val="6E8F7919"/>
    <w:rsid w:val="6EC22EB6"/>
    <w:rsid w:val="6F437378"/>
    <w:rsid w:val="6FF56B1B"/>
    <w:rsid w:val="70114A1C"/>
    <w:rsid w:val="70A57620"/>
    <w:rsid w:val="710205A8"/>
    <w:rsid w:val="71ED549C"/>
    <w:rsid w:val="72215040"/>
    <w:rsid w:val="72DF3A8C"/>
    <w:rsid w:val="730763AD"/>
    <w:rsid w:val="74EF33BF"/>
    <w:rsid w:val="75053381"/>
    <w:rsid w:val="751822FE"/>
    <w:rsid w:val="758C2211"/>
    <w:rsid w:val="760B0DB1"/>
    <w:rsid w:val="77480ADE"/>
    <w:rsid w:val="782630D9"/>
    <w:rsid w:val="7A116D9E"/>
    <w:rsid w:val="7AA61C17"/>
    <w:rsid w:val="7AD027EB"/>
    <w:rsid w:val="7AD601DB"/>
    <w:rsid w:val="7B5D7FD3"/>
    <w:rsid w:val="7B994148"/>
    <w:rsid w:val="7BE14AB4"/>
    <w:rsid w:val="7BF326D7"/>
    <w:rsid w:val="7C44427A"/>
    <w:rsid w:val="7C94123F"/>
    <w:rsid w:val="7E937951"/>
    <w:rsid w:val="7F5003B4"/>
    <w:rsid w:val="7F911B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1"/>
    <w:basedOn w:val="1"/>
    <w:next w:val="1"/>
    <w:link w:val="15"/>
    <w:qFormat/>
    <w:uiPriority w:val="0"/>
    <w:pPr>
      <w:keepNext/>
      <w:keepLines/>
      <w:spacing w:before="340" w:beforeLines="0" w:beforeAutospacing="0" w:after="330" w:afterLines="0" w:afterAutospacing="0" w:line="576" w:lineRule="auto"/>
      <w:jc w:val="center"/>
      <w:outlineLvl w:val="0"/>
    </w:pPr>
    <w:rPr>
      <w:rFonts w:asciiTheme="minorAscii" w:hAnsiTheme="minorAscii"/>
      <w:b/>
      <w:kern w:val="44"/>
      <w:sz w:val="28"/>
    </w:rPr>
  </w:style>
  <w:style w:type="paragraph" w:styleId="3">
    <w:name w:val="heading 2"/>
    <w:basedOn w:val="1"/>
    <w:next w:val="1"/>
    <w:link w:val="14"/>
    <w:unhideWhenUsed/>
    <w:qFormat/>
    <w:uiPriority w:val="0"/>
    <w:pPr>
      <w:keepNext/>
      <w:keepLines/>
      <w:spacing w:before="260" w:beforeLines="0" w:beforeAutospacing="0" w:after="260" w:afterLines="0" w:afterAutospacing="0" w:line="413" w:lineRule="auto"/>
      <w:outlineLvl w:val="1"/>
    </w:pPr>
    <w:rPr>
      <w:rFonts w:ascii="Arial" w:hAnsi="Arial" w:eastAsia="宋体"/>
      <w:b/>
    </w:rPr>
  </w:style>
  <w:style w:type="paragraph" w:styleId="4">
    <w:name w:val="heading 3"/>
    <w:basedOn w:val="1"/>
    <w:next w:val="1"/>
    <w:link w:val="16"/>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2">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0"/>
    <w:pPr>
      <w:spacing w:after="120" w:afterLines="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font61"/>
    <w:basedOn w:val="12"/>
    <w:qFormat/>
    <w:uiPriority w:val="0"/>
    <w:rPr>
      <w:rFonts w:hint="eastAsia" w:ascii="宋体" w:hAnsi="宋体" w:eastAsia="宋体" w:cs="宋体"/>
      <w:color w:val="000000"/>
      <w:sz w:val="22"/>
      <w:szCs w:val="22"/>
      <w:u w:val="none"/>
    </w:rPr>
  </w:style>
  <w:style w:type="character" w:customStyle="1" w:styleId="14">
    <w:name w:val="标题 2 Char"/>
    <w:link w:val="3"/>
    <w:qFormat/>
    <w:uiPriority w:val="0"/>
    <w:rPr>
      <w:rFonts w:ascii="Arial" w:hAnsi="Arial" w:eastAsia="宋体"/>
      <w:b/>
    </w:rPr>
  </w:style>
  <w:style w:type="character" w:customStyle="1" w:styleId="15">
    <w:name w:val="标题 1 Char"/>
    <w:link w:val="2"/>
    <w:qFormat/>
    <w:uiPriority w:val="0"/>
    <w:rPr>
      <w:rFonts w:asciiTheme="minorAscii" w:hAnsiTheme="minorAscii"/>
      <w:b/>
      <w:kern w:val="44"/>
      <w:sz w:val="28"/>
    </w:rPr>
  </w:style>
  <w:style w:type="character" w:customStyle="1" w:styleId="16">
    <w:name w:val="标题 3 Char"/>
    <w:link w:val="4"/>
    <w:qFormat/>
    <w:uiPriority w:val="0"/>
    <w:rPr>
      <w:b/>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2018-05-24T08:11:00Z</dcterms:created>
  <dc:creator>乐意</dc:creator>
  <cp:lastModifiedBy>Delirious</cp:lastModifiedBy>
  <cp:lastPrinted>2018-06-05T05:01:00Z</cp:lastPrinted>
  <dcterms:modified xsi:type="dcterms:W3CDTF">2019-06-27T06:53:19Z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